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61" w:rsidRDefault="00846261" w:rsidP="00846261">
      <w:pPr>
        <w:jc w:val="right"/>
        <w:rPr>
          <w:b/>
          <w:sz w:val="24"/>
          <w:szCs w:val="24"/>
        </w:rPr>
      </w:pPr>
      <w:r>
        <w:rPr>
          <w:b/>
          <w:sz w:val="24"/>
          <w:szCs w:val="24"/>
        </w:rPr>
        <w:t>УТВЕРЖДАЮ</w:t>
      </w:r>
    </w:p>
    <w:p w:rsidR="00846261" w:rsidRDefault="00846261" w:rsidP="00846261">
      <w:pPr>
        <w:jc w:val="right"/>
        <w:rPr>
          <w:sz w:val="24"/>
          <w:szCs w:val="24"/>
        </w:rPr>
      </w:pPr>
    </w:p>
    <w:p w:rsidR="00321CDA" w:rsidRPr="00321CDA" w:rsidRDefault="00763D55" w:rsidP="00846261">
      <w:pPr>
        <w:jc w:val="right"/>
        <w:rPr>
          <w:b/>
          <w:sz w:val="24"/>
          <w:szCs w:val="24"/>
        </w:rPr>
      </w:pPr>
      <w:r w:rsidRPr="00321CDA">
        <w:rPr>
          <w:b/>
          <w:sz w:val="24"/>
          <w:szCs w:val="24"/>
        </w:rPr>
        <w:t xml:space="preserve">Глава администрации </w:t>
      </w:r>
      <w:r w:rsidR="00321CDA" w:rsidRPr="00321CDA">
        <w:rPr>
          <w:b/>
          <w:sz w:val="24"/>
          <w:szCs w:val="24"/>
        </w:rPr>
        <w:t>с.п.Кахун</w:t>
      </w:r>
    </w:p>
    <w:p w:rsidR="00846261" w:rsidRPr="00321CDA" w:rsidRDefault="00321CDA" w:rsidP="00846261">
      <w:pPr>
        <w:jc w:val="right"/>
        <w:rPr>
          <w:b/>
          <w:sz w:val="24"/>
          <w:szCs w:val="24"/>
        </w:rPr>
      </w:pPr>
      <w:r w:rsidRPr="00321CDA">
        <w:rPr>
          <w:b/>
          <w:sz w:val="24"/>
          <w:szCs w:val="24"/>
        </w:rPr>
        <w:t>Урванского муниципального района КБР</w:t>
      </w:r>
      <w:r w:rsidR="00763D55" w:rsidRPr="00321CDA">
        <w:rPr>
          <w:b/>
          <w:sz w:val="24"/>
          <w:szCs w:val="24"/>
        </w:rPr>
        <w:t xml:space="preserve">   </w:t>
      </w:r>
    </w:p>
    <w:p w:rsidR="00846261" w:rsidRDefault="00321CDA" w:rsidP="00763D55">
      <w:pPr>
        <w:pStyle w:val="2"/>
        <w:widowControl w:val="0"/>
        <w:numPr>
          <w:ilvl w:val="0"/>
          <w:numId w:val="0"/>
        </w:numPr>
        <w:tabs>
          <w:tab w:val="left" w:pos="6300"/>
        </w:tabs>
        <w:spacing w:line="100" w:lineRule="atLeast"/>
        <w:ind w:left="360"/>
        <w:jc w:val="right"/>
        <w:rPr>
          <w:sz w:val="24"/>
          <w:szCs w:val="24"/>
        </w:rPr>
      </w:pPr>
      <w:r>
        <w:rPr>
          <w:sz w:val="24"/>
          <w:szCs w:val="24"/>
        </w:rPr>
        <w:t xml:space="preserve"> _______________________Л.М. Кандохов</w:t>
      </w:r>
    </w:p>
    <w:p w:rsidR="00846261" w:rsidRDefault="00846261" w:rsidP="00846261">
      <w:pPr>
        <w:pStyle w:val="ab"/>
        <w:spacing w:after="0"/>
        <w:jc w:val="right"/>
      </w:pPr>
    </w:p>
    <w:p w:rsidR="00846261" w:rsidRPr="00321CDA" w:rsidRDefault="00846261" w:rsidP="00846261">
      <w:pPr>
        <w:jc w:val="right"/>
        <w:rPr>
          <w:b/>
          <w:sz w:val="24"/>
          <w:szCs w:val="24"/>
          <w:u w:val="single"/>
        </w:rPr>
      </w:pPr>
      <w:r>
        <w:rPr>
          <w:sz w:val="24"/>
          <w:szCs w:val="24"/>
        </w:rPr>
        <w:t xml:space="preserve">                                                                                                           </w:t>
      </w:r>
      <w:r w:rsidRPr="00321CDA">
        <w:rPr>
          <w:b/>
          <w:sz w:val="24"/>
          <w:szCs w:val="24"/>
        </w:rPr>
        <w:t xml:space="preserve">«___»_____________ </w:t>
      </w:r>
      <w:r w:rsidR="00763D55" w:rsidRPr="00321CDA">
        <w:rPr>
          <w:b/>
          <w:sz w:val="24"/>
          <w:szCs w:val="24"/>
          <w:u w:val="single"/>
        </w:rPr>
        <w:t xml:space="preserve"> 2024</w:t>
      </w:r>
      <w:r w:rsidRPr="00321CDA">
        <w:rPr>
          <w:b/>
          <w:sz w:val="24"/>
          <w:szCs w:val="24"/>
          <w:u w:val="single"/>
        </w:rPr>
        <w:t xml:space="preserve"> г</w:t>
      </w:r>
    </w:p>
    <w:p w:rsidR="00763D55" w:rsidRDefault="00763D55" w:rsidP="00846261">
      <w:pPr>
        <w:jc w:val="right"/>
        <w:rPr>
          <w:sz w:val="24"/>
          <w:szCs w:val="24"/>
          <w:u w:val="single"/>
        </w:rPr>
      </w:pPr>
    </w:p>
    <w:p w:rsidR="00763D55" w:rsidRDefault="00763D55" w:rsidP="00846261">
      <w:pPr>
        <w:jc w:val="right"/>
        <w:rPr>
          <w:b/>
          <w:bCs/>
          <w:color w:val="000000"/>
        </w:rPr>
      </w:pPr>
    </w:p>
    <w:p w:rsidR="007A19F5" w:rsidRPr="007A19F5" w:rsidRDefault="007A19F5" w:rsidP="007A19F5">
      <w:pPr>
        <w:jc w:val="center"/>
        <w:rPr>
          <w:b/>
          <w:bCs/>
          <w:color w:val="000000"/>
        </w:rPr>
      </w:pPr>
      <w:r w:rsidRPr="007A19F5">
        <w:rPr>
          <w:b/>
          <w:bCs/>
          <w:color w:val="000000"/>
        </w:rPr>
        <w:t>Извещение о проведении открытого конкурса в электронной форме</w:t>
      </w:r>
    </w:p>
    <w:p w:rsidR="007A19F5" w:rsidRPr="007A19F5" w:rsidRDefault="007A19F5" w:rsidP="007A19F5">
      <w:pPr>
        <w:jc w:val="center"/>
        <w:rPr>
          <w:b/>
          <w:color w:val="000000"/>
        </w:rPr>
      </w:pPr>
      <w:r w:rsidRPr="007A19F5">
        <w:rPr>
          <w:b/>
          <w:color w:val="000000"/>
        </w:rPr>
        <w:t>для закупки №0104300002524000002</w:t>
      </w:r>
    </w:p>
    <w:tbl>
      <w:tblPr>
        <w:tblW w:w="0" w:type="auto"/>
        <w:tblCellSpacing w:w="15" w:type="dxa"/>
        <w:tblCellMar>
          <w:top w:w="15" w:type="dxa"/>
          <w:left w:w="15" w:type="dxa"/>
          <w:bottom w:w="15" w:type="dxa"/>
          <w:right w:w="15" w:type="dxa"/>
        </w:tblCellMar>
        <w:tblLook w:val="04A0"/>
      </w:tblPr>
      <w:tblGrid>
        <w:gridCol w:w="4023"/>
        <w:gridCol w:w="5422"/>
      </w:tblGrid>
      <w:tr w:rsidR="007A19F5" w:rsidRPr="007A19F5" w:rsidTr="007A19F5">
        <w:trPr>
          <w:tblCellSpacing w:w="15" w:type="dxa"/>
        </w:trPr>
        <w:tc>
          <w:tcPr>
            <w:tcW w:w="11256" w:type="dxa"/>
            <w:vAlign w:val="center"/>
            <w:hideMark/>
          </w:tcPr>
          <w:p w:rsidR="007A19F5" w:rsidRPr="007A19F5" w:rsidRDefault="007A19F5" w:rsidP="007A19F5">
            <w:pPr>
              <w:jc w:val="center"/>
              <w:rPr>
                <w:b/>
                <w:bCs/>
                <w:color w:val="000000"/>
              </w:rPr>
            </w:pPr>
          </w:p>
        </w:tc>
        <w:tc>
          <w:tcPr>
            <w:tcW w:w="16899" w:type="dxa"/>
            <w:vAlign w:val="center"/>
            <w:hideMark/>
          </w:tcPr>
          <w:p w:rsidR="007A19F5" w:rsidRPr="007A19F5" w:rsidRDefault="007A19F5" w:rsidP="007A19F5">
            <w:pPr>
              <w:jc w:val="center"/>
              <w:rPr>
                <w:b/>
                <w:bCs/>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Общая информация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извещения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0104300002524000002</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Наименование объекта закупки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Реконструкция автомобильной дороги "Подъезд к животноводческому комплексу в северной части с.п. Кахун Урванского муниципального района КБР"</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Способ определения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Открытый конкурс в электронной форме на проведение работ по строительству, реконструкции, кап</w:t>
            </w:r>
            <w:proofErr w:type="gramStart"/>
            <w:r w:rsidRPr="007A19F5">
              <w:rPr>
                <w:color w:val="000000"/>
              </w:rPr>
              <w:t>.</w:t>
            </w:r>
            <w:proofErr w:type="gramEnd"/>
            <w:r w:rsidRPr="007A19F5">
              <w:rPr>
                <w:color w:val="000000"/>
              </w:rPr>
              <w:t xml:space="preserve"> </w:t>
            </w:r>
            <w:proofErr w:type="gramStart"/>
            <w:r w:rsidRPr="007A19F5">
              <w:rPr>
                <w:color w:val="000000"/>
              </w:rPr>
              <w:t>р</w:t>
            </w:r>
            <w:proofErr w:type="gramEnd"/>
            <w:r w:rsidRPr="007A19F5">
              <w:rPr>
                <w:color w:val="000000"/>
              </w:rPr>
              <w:t>емонту, сносу объекта кап. строительства в соответствии с п. 8 ч. 1 ст. 33 Закона № 44-ФЗ</w:t>
            </w:r>
          </w:p>
        </w:tc>
      </w:tr>
      <w:tr w:rsidR="007A19F5" w:rsidRPr="007A19F5" w:rsidTr="007A19F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Конкурс проводится в соответствии с </w:t>
            </w:r>
            <w:proofErr w:type="gramStart"/>
            <w:r w:rsidRPr="007A19F5">
              <w:rPr>
                <w:color w:val="000000"/>
              </w:rPr>
              <w:t>ч</w:t>
            </w:r>
            <w:proofErr w:type="gramEnd"/>
            <w:r w:rsidRPr="007A19F5">
              <w:rPr>
                <w:color w:val="000000"/>
              </w:rPr>
              <w:t>. 19 ст. 48 Закона № 44-ФЗ</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Наименование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АО «</w:t>
            </w:r>
            <w:proofErr w:type="spellStart"/>
            <w:r w:rsidRPr="007A19F5">
              <w:rPr>
                <w:color w:val="000000"/>
              </w:rPr>
              <w:t>Сбербанк-АСТ</w:t>
            </w:r>
            <w:proofErr w:type="spellEnd"/>
            <w:r w:rsidRPr="007A19F5">
              <w:rPr>
                <w:color w:val="000000"/>
              </w:rPr>
              <w:t>»</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http://www.sberbank-ast.ru</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Размещение осуществляет</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Уполномоченный орган</w:t>
            </w:r>
            <w:r w:rsidRPr="007A19F5">
              <w:rPr>
                <w:color w:val="000000"/>
              </w:rPr>
              <w:br/>
              <w:t>МУНИЦИПАЛЬНОЕ КАЗЕННОЕ УЧРЕЖДЕНИЕ "МЕСТНАЯ АДМИНИСТРАЦИЯ УРВАНСКОГО МУНИЦИПАЛЬНОГО РАЙОНА КБР"</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Организация, осуществляющая размещение</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МУНИЦИПАЛЬНОЕ КАЗЕННОЕ УЧРЕЖДЕНИЕ "МЕСТНАЯ АДМИНИСТРАЦИЯ УРВАНСКОГО МУНИЦИПАЛЬНОГО РАЙОНА КБР"</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Почтовый адрес</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Российская Федерация, 361336, Кабардино-Балкарская </w:t>
            </w:r>
            <w:proofErr w:type="spellStart"/>
            <w:r w:rsidRPr="007A19F5">
              <w:rPr>
                <w:color w:val="000000"/>
              </w:rPr>
              <w:t>Респ</w:t>
            </w:r>
            <w:proofErr w:type="spellEnd"/>
            <w:r w:rsidRPr="007A19F5">
              <w:rPr>
                <w:color w:val="000000"/>
              </w:rPr>
              <w:t xml:space="preserve">, Урванский р-н, Нарткала </w:t>
            </w:r>
            <w:proofErr w:type="gramStart"/>
            <w:r w:rsidRPr="007A19F5">
              <w:rPr>
                <w:color w:val="000000"/>
              </w:rPr>
              <w:t>г</w:t>
            </w:r>
            <w:proofErr w:type="gramEnd"/>
            <w:r w:rsidRPr="007A19F5">
              <w:rPr>
                <w:color w:val="000000"/>
              </w:rPr>
              <w:t>, УЛ. ЛЕНИНА, Д.37/-, -</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Место нахождения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Российская Федерация, 361336, Кабардино-Балкарская </w:t>
            </w:r>
            <w:proofErr w:type="spellStart"/>
            <w:r w:rsidRPr="007A19F5">
              <w:rPr>
                <w:color w:val="000000"/>
              </w:rPr>
              <w:t>Респ</w:t>
            </w:r>
            <w:proofErr w:type="spellEnd"/>
            <w:r w:rsidRPr="007A19F5">
              <w:rPr>
                <w:color w:val="000000"/>
              </w:rPr>
              <w:t xml:space="preserve">, Урванский р-н, Нарткала </w:t>
            </w:r>
            <w:proofErr w:type="gramStart"/>
            <w:r w:rsidRPr="007A19F5">
              <w:rPr>
                <w:color w:val="000000"/>
              </w:rPr>
              <w:t>г</w:t>
            </w:r>
            <w:proofErr w:type="gramEnd"/>
            <w:r w:rsidRPr="007A19F5">
              <w:rPr>
                <w:color w:val="000000"/>
              </w:rPr>
              <w:t>, УЛ. ЛЕНИНА, Д.37/-, -</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Ответственное должностное лицо</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Беков М. Л.</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urv.otdel.zakupok@mail.ru</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контактного телефона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7-86635-42258-126</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Факс</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7-86635-42258</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Дополнительная информация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Информация о заказчике. Полное наименование:</w:t>
            </w:r>
            <w:r w:rsidR="00321CDA">
              <w:rPr>
                <w:color w:val="000000"/>
              </w:rPr>
              <w:t xml:space="preserve"> </w:t>
            </w:r>
            <w:r w:rsidRPr="007A19F5">
              <w:rPr>
                <w:color w:val="000000"/>
              </w:rPr>
              <w:t>Муниципальное казенное учреждение «Администрация сельского поселения Кахун Урванского муниципального района Кабардино-Балкарской Республики»</w:t>
            </w:r>
            <w:r w:rsidR="00321CDA">
              <w:rPr>
                <w:color w:val="000000"/>
              </w:rPr>
              <w:t xml:space="preserve">                     </w:t>
            </w:r>
            <w:r w:rsidRPr="007A19F5">
              <w:rPr>
                <w:color w:val="000000"/>
              </w:rPr>
              <w:t xml:space="preserve">Адрес местонахождения: Российская Федерация, КБР, Урванский район, с.п.Кахун, ул.им. </w:t>
            </w:r>
            <w:proofErr w:type="spellStart"/>
            <w:r w:rsidRPr="007A19F5">
              <w:rPr>
                <w:color w:val="000000"/>
              </w:rPr>
              <w:t>Умара</w:t>
            </w:r>
            <w:proofErr w:type="spellEnd"/>
            <w:r w:rsidRPr="007A19F5">
              <w:rPr>
                <w:color w:val="000000"/>
              </w:rPr>
              <w:t xml:space="preserve"> Шибзухова, 160 Почтовый адрес:</w:t>
            </w:r>
            <w:r w:rsidR="00321CDA">
              <w:rPr>
                <w:color w:val="000000"/>
              </w:rPr>
              <w:t xml:space="preserve"> </w:t>
            </w:r>
            <w:r w:rsidRPr="007A19F5">
              <w:rPr>
                <w:color w:val="000000"/>
              </w:rPr>
              <w:t xml:space="preserve">Российская Федерация, КБР, Урванский район, с.п.Кахун, ул.им. </w:t>
            </w:r>
            <w:proofErr w:type="spellStart"/>
            <w:r w:rsidRPr="007A19F5">
              <w:rPr>
                <w:color w:val="000000"/>
              </w:rPr>
              <w:t>Умара</w:t>
            </w:r>
            <w:proofErr w:type="spellEnd"/>
            <w:r w:rsidRPr="007A19F5">
              <w:rPr>
                <w:color w:val="000000"/>
              </w:rPr>
              <w:t xml:space="preserve"> Шибзухова, 160 Адрес электронной почты:0707003060@mail.ru Номер контактного телефона:8-(86635)70334 Ответственное должностное лицо заказчика, контрактный управляющий:</w:t>
            </w:r>
            <w:r w:rsidR="00321CDA">
              <w:rPr>
                <w:color w:val="000000"/>
              </w:rPr>
              <w:t xml:space="preserve"> </w:t>
            </w:r>
            <w:r w:rsidRPr="007A19F5">
              <w:rPr>
                <w:color w:val="000000"/>
              </w:rPr>
              <w:t>Тимижева Карина Хазретовна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Информация о процедуре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Дата и время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26.02.2024 09:00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lastRenderedPageBreak/>
              <w:t>Дата рассмотрения и оценки вторых частей заявок на участие в закупке</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28.02.2024</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Дата подведения итогов определения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29.02.2024</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Условия контрактов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Начальная (максимальная) цена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9655879.41 Российский рубль</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Идентификационный код закупки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243070700306007070100100020014211414</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Требования заказчиков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1 МУНИЦИПАЛЬНОЕ КАЗЕННОЕ УЧРЕЖДЕНИЕ "АДМИНИСТРАЦИЯ СЕЛЬСКОГО ПОСЕЛЕНИЯ КАХУН УРВАНСКОГО МУНИЦИПАЛЬНОГО РАЙОНА КАБАРДИНО-БАЛКАРСКОЙ РЕСПУБЛИКИ"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Начальная (максимальная) цена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9655879.41 Российский рубль</w:t>
            </w:r>
          </w:p>
        </w:tc>
      </w:tr>
      <w:tr w:rsidR="007A19F5" w:rsidRPr="007A19F5" w:rsidTr="007A19F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Информация о сроках исполнения контракта и источниках финансирования</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Дата начала исполнения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proofErr w:type="gramStart"/>
            <w:r w:rsidRPr="007A19F5">
              <w:rPr>
                <w:color w:val="000000"/>
              </w:rPr>
              <w:t>с даты заключения</w:t>
            </w:r>
            <w:proofErr w:type="gramEnd"/>
            <w:r w:rsidRPr="007A19F5">
              <w:rPr>
                <w:color w:val="000000"/>
              </w:rPr>
              <w:t xml:space="preserve"> контракта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Дата окончания исполнения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01.07.2024</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Закупка за счет бюджетных средств</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Наименование бюджета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Бюджет сельского поселения Кахун Урванского муниципального района Кабардино-Балкарской Республики</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Вид бюджета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Местный бюджет</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Код территории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83640425: Муниципальные образования Кабардино-Балкарской Республики / Муниципальные районы Кабардино-Балкарской Республики / Урванский муниципальный район / Сельские поселения Урванского муниципального района / Кахун</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Закупка за счет собственных средств организации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Нет</w:t>
            </w:r>
          </w:p>
        </w:tc>
      </w:tr>
      <w:tr w:rsidR="007A19F5" w:rsidRPr="007A19F5" w:rsidTr="007A19F5">
        <w:trPr>
          <w:tblCellSpacing w:w="15" w:type="dxa"/>
        </w:trPr>
        <w:tc>
          <w:tcPr>
            <w:tcW w:w="0" w:type="auto"/>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Финансовое обеспечение закупки</w:t>
            </w:r>
          </w:p>
        </w:tc>
        <w:tc>
          <w:tcPr>
            <w:tcW w:w="0" w:type="auto"/>
            <w:vAlign w:val="center"/>
            <w:hideMark/>
          </w:tcPr>
          <w:p w:rsidR="007A19F5" w:rsidRPr="007A19F5" w:rsidRDefault="007A19F5" w:rsidP="007A19F5"/>
        </w:tc>
      </w:tr>
      <w:tr w:rsidR="007A19F5" w:rsidRPr="007A19F5" w:rsidTr="007A19F5">
        <w:trPr>
          <w:tblCellSpacing w:w="15" w:type="dxa"/>
        </w:trPr>
        <w:tc>
          <w:tcPr>
            <w:tcW w:w="0" w:type="auto"/>
            <w:gridSpan w:val="2"/>
            <w:tcMar>
              <w:top w:w="0" w:type="dxa"/>
              <w:left w:w="225" w:type="dxa"/>
              <w:bottom w:w="0" w:type="dxa"/>
              <w:right w:w="150" w:type="dxa"/>
            </w:tcMar>
            <w:vAlign w:val="center"/>
            <w:hideMark/>
          </w:tcPr>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0"/>
              <w:gridCol w:w="1843"/>
              <w:gridCol w:w="1842"/>
              <w:gridCol w:w="1843"/>
              <w:gridCol w:w="2410"/>
            </w:tblGrid>
            <w:tr w:rsidR="007A19F5" w:rsidRPr="007A19F5" w:rsidTr="00321CDA">
              <w:tc>
                <w:tcPr>
                  <w:tcW w:w="1200" w:type="dxa"/>
                  <w:tcMar>
                    <w:top w:w="75" w:type="dxa"/>
                    <w:left w:w="75" w:type="dxa"/>
                    <w:bottom w:w="75" w:type="dxa"/>
                    <w:right w:w="75" w:type="dxa"/>
                  </w:tcMar>
                  <w:vAlign w:val="center"/>
                  <w:hideMark/>
                </w:tcPr>
                <w:p w:rsidR="007A19F5" w:rsidRPr="007A19F5" w:rsidRDefault="007A19F5" w:rsidP="007A19F5">
                  <w:r w:rsidRPr="007A19F5">
                    <w:t>Всего:</w:t>
                  </w:r>
                </w:p>
              </w:tc>
              <w:tc>
                <w:tcPr>
                  <w:tcW w:w="1843" w:type="dxa"/>
                  <w:tcMar>
                    <w:top w:w="75" w:type="dxa"/>
                    <w:left w:w="75" w:type="dxa"/>
                    <w:bottom w:w="75" w:type="dxa"/>
                    <w:right w:w="75" w:type="dxa"/>
                  </w:tcMar>
                  <w:vAlign w:val="center"/>
                  <w:hideMark/>
                </w:tcPr>
                <w:p w:rsidR="007A19F5" w:rsidRPr="007A19F5" w:rsidRDefault="007A19F5" w:rsidP="007A19F5">
                  <w:r w:rsidRPr="007A19F5">
                    <w:t>Оплата за 2024 год</w:t>
                  </w:r>
                </w:p>
              </w:tc>
              <w:tc>
                <w:tcPr>
                  <w:tcW w:w="1842" w:type="dxa"/>
                  <w:tcMar>
                    <w:top w:w="75" w:type="dxa"/>
                    <w:left w:w="75" w:type="dxa"/>
                    <w:bottom w:w="75" w:type="dxa"/>
                    <w:right w:w="75" w:type="dxa"/>
                  </w:tcMar>
                  <w:vAlign w:val="center"/>
                  <w:hideMark/>
                </w:tcPr>
                <w:p w:rsidR="007A19F5" w:rsidRPr="007A19F5" w:rsidRDefault="007A19F5" w:rsidP="007A19F5">
                  <w:r w:rsidRPr="007A19F5">
                    <w:t>Оплата за 2025 год</w:t>
                  </w:r>
                </w:p>
              </w:tc>
              <w:tc>
                <w:tcPr>
                  <w:tcW w:w="1843" w:type="dxa"/>
                  <w:tcMar>
                    <w:top w:w="75" w:type="dxa"/>
                    <w:left w:w="75" w:type="dxa"/>
                    <w:bottom w:w="75" w:type="dxa"/>
                    <w:right w:w="75" w:type="dxa"/>
                  </w:tcMar>
                  <w:vAlign w:val="center"/>
                  <w:hideMark/>
                </w:tcPr>
                <w:p w:rsidR="007A19F5" w:rsidRPr="007A19F5" w:rsidRDefault="007A19F5" w:rsidP="007A19F5">
                  <w:r w:rsidRPr="007A19F5">
                    <w:t>Оплата за 2026 год</w:t>
                  </w:r>
                </w:p>
              </w:tc>
              <w:tc>
                <w:tcPr>
                  <w:tcW w:w="2410" w:type="dxa"/>
                  <w:tcMar>
                    <w:top w:w="75" w:type="dxa"/>
                    <w:left w:w="75" w:type="dxa"/>
                    <w:bottom w:w="75" w:type="dxa"/>
                    <w:right w:w="75" w:type="dxa"/>
                  </w:tcMar>
                  <w:vAlign w:val="center"/>
                  <w:hideMark/>
                </w:tcPr>
                <w:p w:rsidR="007A19F5" w:rsidRPr="007A19F5" w:rsidRDefault="007A19F5" w:rsidP="007A19F5">
                  <w:r w:rsidRPr="007A19F5">
                    <w:t>Сумма на последующие годы</w:t>
                  </w:r>
                </w:p>
              </w:tc>
            </w:tr>
            <w:tr w:rsidR="007A19F5" w:rsidRPr="007A19F5" w:rsidTr="00321CDA">
              <w:tc>
                <w:tcPr>
                  <w:tcW w:w="1200" w:type="dxa"/>
                  <w:tcMar>
                    <w:top w:w="75" w:type="dxa"/>
                    <w:left w:w="75" w:type="dxa"/>
                    <w:bottom w:w="75" w:type="dxa"/>
                    <w:right w:w="75" w:type="dxa"/>
                  </w:tcMar>
                  <w:vAlign w:val="center"/>
                  <w:hideMark/>
                </w:tcPr>
                <w:p w:rsidR="007A19F5" w:rsidRPr="007A19F5" w:rsidRDefault="007A19F5" w:rsidP="007A19F5">
                  <w:r w:rsidRPr="007A19F5">
                    <w:t>9655879.41</w:t>
                  </w:r>
                </w:p>
              </w:tc>
              <w:tc>
                <w:tcPr>
                  <w:tcW w:w="1843" w:type="dxa"/>
                  <w:tcMar>
                    <w:top w:w="75" w:type="dxa"/>
                    <w:left w:w="75" w:type="dxa"/>
                    <w:bottom w:w="75" w:type="dxa"/>
                    <w:right w:w="75" w:type="dxa"/>
                  </w:tcMar>
                  <w:vAlign w:val="center"/>
                  <w:hideMark/>
                </w:tcPr>
                <w:p w:rsidR="007A19F5" w:rsidRPr="007A19F5" w:rsidRDefault="007A19F5" w:rsidP="007A19F5">
                  <w:r w:rsidRPr="007A19F5">
                    <w:t>9655879.41</w:t>
                  </w:r>
                </w:p>
              </w:tc>
              <w:tc>
                <w:tcPr>
                  <w:tcW w:w="1842" w:type="dxa"/>
                  <w:tcMar>
                    <w:top w:w="75" w:type="dxa"/>
                    <w:left w:w="75" w:type="dxa"/>
                    <w:bottom w:w="75" w:type="dxa"/>
                    <w:right w:w="75" w:type="dxa"/>
                  </w:tcMar>
                  <w:vAlign w:val="center"/>
                  <w:hideMark/>
                </w:tcPr>
                <w:p w:rsidR="007A19F5" w:rsidRPr="007A19F5" w:rsidRDefault="007A19F5" w:rsidP="007A19F5">
                  <w:r w:rsidRPr="007A19F5">
                    <w:t>0.00</w:t>
                  </w:r>
                </w:p>
              </w:tc>
              <w:tc>
                <w:tcPr>
                  <w:tcW w:w="1843" w:type="dxa"/>
                  <w:tcMar>
                    <w:top w:w="75" w:type="dxa"/>
                    <w:left w:w="75" w:type="dxa"/>
                    <w:bottom w:w="75" w:type="dxa"/>
                    <w:right w:w="75" w:type="dxa"/>
                  </w:tcMar>
                  <w:vAlign w:val="center"/>
                  <w:hideMark/>
                </w:tcPr>
                <w:p w:rsidR="007A19F5" w:rsidRPr="007A19F5" w:rsidRDefault="007A19F5" w:rsidP="007A19F5">
                  <w:r w:rsidRPr="007A19F5">
                    <w:t>0.00</w:t>
                  </w:r>
                </w:p>
              </w:tc>
              <w:tc>
                <w:tcPr>
                  <w:tcW w:w="2410" w:type="dxa"/>
                  <w:tcMar>
                    <w:top w:w="75" w:type="dxa"/>
                    <w:left w:w="75" w:type="dxa"/>
                    <w:bottom w:w="75" w:type="dxa"/>
                    <w:right w:w="75" w:type="dxa"/>
                  </w:tcMar>
                  <w:vAlign w:val="center"/>
                  <w:hideMark/>
                </w:tcPr>
                <w:p w:rsidR="007A19F5" w:rsidRPr="007A19F5" w:rsidRDefault="007A19F5" w:rsidP="007A19F5">
                  <w:r w:rsidRPr="007A19F5">
                    <w:t>0.00</w:t>
                  </w:r>
                </w:p>
              </w:tc>
            </w:tr>
          </w:tbl>
          <w:p w:rsidR="007A19F5" w:rsidRPr="007A19F5" w:rsidRDefault="007A19F5" w:rsidP="007A19F5">
            <w:pPr>
              <w:rPr>
                <w:color w:val="000000"/>
              </w:rPr>
            </w:pPr>
          </w:p>
        </w:tc>
      </w:tr>
      <w:tr w:rsidR="007A19F5" w:rsidRPr="007A19F5" w:rsidTr="007A19F5">
        <w:trPr>
          <w:tblCellSpacing w:w="15" w:type="dxa"/>
        </w:trPr>
        <w:tc>
          <w:tcPr>
            <w:tcW w:w="0" w:type="auto"/>
            <w:tcMar>
              <w:top w:w="0" w:type="dxa"/>
              <w:left w:w="225" w:type="dxa"/>
              <w:bottom w:w="0" w:type="dxa"/>
              <w:right w:w="150" w:type="dxa"/>
            </w:tcMar>
            <w:vAlign w:val="center"/>
            <w:hideMark/>
          </w:tcPr>
          <w:p w:rsidR="00321CDA" w:rsidRDefault="00321CDA" w:rsidP="007A19F5">
            <w:pPr>
              <w:spacing w:before="100" w:beforeAutospacing="1" w:after="100" w:afterAutospacing="1"/>
              <w:rPr>
                <w:b/>
                <w:bCs/>
                <w:color w:val="000000"/>
              </w:rPr>
            </w:pPr>
          </w:p>
          <w:p w:rsidR="007A19F5" w:rsidRPr="007A19F5" w:rsidRDefault="007A19F5" w:rsidP="007A19F5">
            <w:pPr>
              <w:spacing w:before="100" w:beforeAutospacing="1" w:after="100" w:afterAutospacing="1"/>
              <w:rPr>
                <w:color w:val="000000"/>
              </w:rPr>
            </w:pPr>
            <w:r w:rsidRPr="007A19F5">
              <w:rPr>
                <w:b/>
                <w:bCs/>
                <w:color w:val="000000"/>
              </w:rPr>
              <w:t>Этапы исполнения контракта</w:t>
            </w:r>
          </w:p>
        </w:tc>
        <w:tc>
          <w:tcPr>
            <w:tcW w:w="0" w:type="auto"/>
            <w:vAlign w:val="center"/>
            <w:hideMark/>
          </w:tcPr>
          <w:p w:rsidR="007A19F5" w:rsidRPr="007A19F5" w:rsidRDefault="007A19F5" w:rsidP="007A19F5"/>
        </w:tc>
      </w:tr>
      <w:tr w:rsidR="007A19F5" w:rsidRPr="007A19F5" w:rsidTr="007A19F5">
        <w:trPr>
          <w:tblCellSpacing w:w="15" w:type="dxa"/>
        </w:trPr>
        <w:tc>
          <w:tcPr>
            <w:tcW w:w="0" w:type="auto"/>
            <w:gridSpan w:val="2"/>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Контракт не разделен на этапы исполнения контракта</w:t>
            </w:r>
          </w:p>
        </w:tc>
      </w:tr>
      <w:tr w:rsidR="007A19F5" w:rsidRPr="007A19F5" w:rsidTr="007A19F5">
        <w:trPr>
          <w:tblCellSpacing w:w="15" w:type="dxa"/>
        </w:trPr>
        <w:tc>
          <w:tcPr>
            <w:tcW w:w="0" w:type="auto"/>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Финансирование за счет бюджетных средств</w:t>
            </w:r>
          </w:p>
        </w:tc>
        <w:tc>
          <w:tcPr>
            <w:tcW w:w="0" w:type="auto"/>
            <w:vAlign w:val="center"/>
            <w:hideMark/>
          </w:tcPr>
          <w:p w:rsidR="007A19F5" w:rsidRPr="007A19F5" w:rsidRDefault="007A19F5" w:rsidP="007A19F5"/>
        </w:tc>
      </w:tr>
      <w:tr w:rsidR="007A19F5" w:rsidRPr="007A19F5" w:rsidTr="007A19F5">
        <w:trPr>
          <w:tblCellSpacing w:w="15" w:type="dxa"/>
        </w:trPr>
        <w:tc>
          <w:tcPr>
            <w:tcW w:w="0" w:type="auto"/>
            <w:gridSpan w:val="2"/>
            <w:tcMar>
              <w:top w:w="0" w:type="dxa"/>
              <w:left w:w="225" w:type="dxa"/>
              <w:bottom w:w="0" w:type="dxa"/>
              <w:right w:w="150" w:type="dxa"/>
            </w:tcMar>
            <w:vAlign w:val="center"/>
            <w:hideMark/>
          </w:tcPr>
          <w:tbl>
            <w:tblPr>
              <w:tblW w:w="9138" w:type="dxa"/>
              <w:tblCellMar>
                <w:top w:w="15" w:type="dxa"/>
                <w:left w:w="15" w:type="dxa"/>
                <w:bottom w:w="15" w:type="dxa"/>
                <w:right w:w="15" w:type="dxa"/>
              </w:tblCellMar>
              <w:tblLook w:val="04A0"/>
            </w:tblPr>
            <w:tblGrid>
              <w:gridCol w:w="2190"/>
              <w:gridCol w:w="1985"/>
              <w:gridCol w:w="1318"/>
              <w:gridCol w:w="1113"/>
              <w:gridCol w:w="1159"/>
              <w:gridCol w:w="1373"/>
            </w:tblGrid>
            <w:tr w:rsidR="007A19F5" w:rsidRPr="007A19F5" w:rsidTr="007A19F5">
              <w:tc>
                <w:tcPr>
                  <w:tcW w:w="21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Код бюджетной классификации Российской Федерации</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Код объекта капитального строительства/ недвижимого имущества</w:t>
                  </w:r>
                </w:p>
              </w:tc>
              <w:tc>
                <w:tcPr>
                  <w:tcW w:w="496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Сумма контракта (в валюте контракта)</w:t>
                  </w:r>
                </w:p>
              </w:tc>
            </w:tr>
            <w:tr w:rsidR="007A19F5" w:rsidRPr="007A19F5" w:rsidTr="007A19F5">
              <w:tc>
                <w:tcPr>
                  <w:tcW w:w="2190"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rPr>
                  </w:pP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на 2024 год</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на 2025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на 2026 год</w:t>
                  </w:r>
                </w:p>
              </w:tc>
              <w:tc>
                <w:tcPr>
                  <w:tcW w:w="1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rPr>
                  </w:pPr>
                  <w:r w:rsidRPr="007A19F5">
                    <w:rPr>
                      <w:b/>
                      <w:bCs/>
                    </w:rPr>
                    <w:t>на 2027 год</w:t>
                  </w:r>
                </w:p>
              </w:tc>
            </w:tr>
            <w:tr w:rsidR="007A19F5" w:rsidRPr="007A19F5" w:rsidTr="007A19F5">
              <w:tc>
                <w:tcPr>
                  <w:tcW w:w="21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703040924201L3720414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000000001120960885</w:t>
                  </w: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9655879.41</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c>
                <w:tcPr>
                  <w:tcW w:w="1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r>
            <w:tr w:rsidR="007A19F5" w:rsidRPr="007A19F5" w:rsidTr="007A19F5">
              <w:tc>
                <w:tcPr>
                  <w:tcW w:w="41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Итого</w:t>
                  </w: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9655879.41</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c>
                <w:tcPr>
                  <w:tcW w:w="1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r w:rsidRPr="007A19F5">
                    <w:t>0.00</w:t>
                  </w:r>
                </w:p>
              </w:tc>
            </w:tr>
          </w:tbl>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Место поставки товара, выполнения работы или оказания услуги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Российская Федерация, Кабардино-Балкарская </w:t>
            </w:r>
            <w:proofErr w:type="spellStart"/>
            <w:r w:rsidRPr="007A19F5">
              <w:rPr>
                <w:color w:val="000000"/>
              </w:rPr>
              <w:t>Респ</w:t>
            </w:r>
            <w:proofErr w:type="spellEnd"/>
            <w:r w:rsidRPr="007A19F5">
              <w:rPr>
                <w:color w:val="000000"/>
              </w:rPr>
              <w:t xml:space="preserve">, Урванский р-н, Кахун </w:t>
            </w:r>
            <w:proofErr w:type="gramStart"/>
            <w:r w:rsidRPr="007A19F5">
              <w:rPr>
                <w:color w:val="000000"/>
              </w:rPr>
              <w:t>с</w:t>
            </w:r>
            <w:proofErr w:type="gramEnd"/>
            <w:r w:rsidRPr="007A19F5">
              <w:rPr>
                <w:color w:val="000000"/>
              </w:rPr>
              <w:t>, Подъездная дорога к животноводческому комплексу в северной части с.п. Кахун.</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r w:rsidRPr="007A19F5">
              <w:rPr>
                <w:color w:val="000000"/>
              </w:rPr>
              <w:t xml:space="preserve">Предусмотрена возможность одностороннего отказа от исполнения </w:t>
            </w:r>
            <w:r w:rsidRPr="007A19F5">
              <w:rPr>
                <w:color w:val="000000"/>
              </w:rPr>
              <w:lastRenderedPageBreak/>
              <w:t>контракта в соответствии со ст. 95 Закона № 44-ФЗ</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r w:rsidRPr="007A19F5">
              <w:rPr>
                <w:color w:val="000000"/>
              </w:rPr>
              <w:lastRenderedPageBreak/>
              <w:t>Да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lastRenderedPageBreak/>
              <w:t>Обеспечение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Требуется обеспечение заявки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Размер обеспечения заявки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96558.79 Российский рубль</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Порядок внесения денежных сре</w:t>
            </w:r>
            <w:proofErr w:type="gramStart"/>
            <w:r w:rsidRPr="007A19F5">
              <w:rPr>
                <w:color w:val="000000"/>
              </w:rPr>
              <w:t>дств в к</w:t>
            </w:r>
            <w:proofErr w:type="gramEnd"/>
            <w:r w:rsidRPr="007A19F5">
              <w:rPr>
                <w:color w:val="000000"/>
              </w:rPr>
              <w:t>ачестве обеспечения заявки на участие в закупке, а также условия гарантии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Закона о контрактной системе. 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7A19F5">
              <w:rPr>
                <w:color w:val="000000"/>
              </w:rPr>
              <w:t>с даты окончания</w:t>
            </w:r>
            <w:proofErr w:type="gramEnd"/>
            <w:r w:rsidRPr="007A19F5">
              <w:rPr>
                <w:color w:val="000000"/>
              </w:rPr>
              <w:t xml:space="preserve"> срока подачи заявок. Дополнительная информация в Приложении к извещению о проведении открытого конкурса в электронной форме "Обеспечения и Реквизиты для перечисления денежных средств"</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Реквизиты счета для учета операций со средствами, поступающими заказчику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Реквизиты счета для учета операций со средствами, поступающими заказчику</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расчётного счёта"03232643836400000400</w:t>
            </w:r>
          </w:p>
          <w:p w:rsidR="007A19F5" w:rsidRPr="007A19F5" w:rsidRDefault="007A19F5" w:rsidP="007A19F5">
            <w:pPr>
              <w:spacing w:before="100" w:beforeAutospacing="1" w:after="100" w:afterAutospacing="1"/>
              <w:rPr>
                <w:color w:val="000000"/>
              </w:rPr>
            </w:pPr>
            <w:r w:rsidRPr="007A19F5">
              <w:rPr>
                <w:color w:val="000000"/>
              </w:rPr>
              <w:t>"Номер лицевого счёта" Информация отсутствует</w:t>
            </w:r>
          </w:p>
          <w:p w:rsidR="007A19F5" w:rsidRPr="007A19F5" w:rsidRDefault="007A19F5" w:rsidP="007A19F5">
            <w:pPr>
              <w:spacing w:before="100" w:beforeAutospacing="1" w:after="100" w:afterAutospacing="1"/>
              <w:rPr>
                <w:color w:val="000000"/>
              </w:rPr>
            </w:pPr>
            <w:r w:rsidRPr="007A19F5">
              <w:rPr>
                <w:color w:val="000000"/>
              </w:rPr>
              <w:t>"БИК"018327106</w:t>
            </w:r>
          </w:p>
          <w:p w:rsidR="007A19F5" w:rsidRPr="007A19F5" w:rsidRDefault="007A19F5" w:rsidP="007A19F5">
            <w:pPr>
              <w:spacing w:before="100" w:beforeAutospacing="1" w:after="100" w:afterAutospacing="1"/>
              <w:rPr>
                <w:color w:val="000000"/>
              </w:rPr>
            </w:pPr>
            <w:r w:rsidRPr="007A19F5">
              <w:rPr>
                <w:color w:val="000000"/>
              </w:rPr>
              <w:t>"Наименование кредитной организации</w:t>
            </w:r>
            <w:proofErr w:type="gramStart"/>
            <w:r w:rsidRPr="007A19F5">
              <w:rPr>
                <w:color w:val="000000"/>
              </w:rPr>
              <w:t>"О</w:t>
            </w:r>
            <w:proofErr w:type="gramEnd"/>
            <w:r w:rsidRPr="007A19F5">
              <w:rPr>
                <w:color w:val="000000"/>
              </w:rPr>
              <w:t>ТДЕЛЕНИЕ-НБ КАБАРДИНО-БАЛКАРСКАЯ РЕСПУБЛИКА БАНКА РОССИИ/УФК по Кабардино-Балкарской Республике г.Нальчик</w:t>
            </w:r>
          </w:p>
          <w:p w:rsidR="007A19F5" w:rsidRPr="007A19F5" w:rsidRDefault="007A19F5" w:rsidP="007A19F5">
            <w:pPr>
              <w:spacing w:before="100" w:beforeAutospacing="1" w:after="100" w:afterAutospacing="1"/>
              <w:rPr>
                <w:color w:val="000000"/>
              </w:rPr>
            </w:pPr>
            <w:r w:rsidRPr="007A19F5">
              <w:rPr>
                <w:color w:val="000000"/>
              </w:rPr>
              <w:t>"Номер корреспондентского счета"40102810145370000070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 xml:space="preserve">Реквизиты счета для перечисления денежных средств в случае, предусмотренном </w:t>
            </w:r>
            <w:proofErr w:type="gramStart"/>
            <w:r w:rsidRPr="007A19F5">
              <w:rPr>
                <w:b/>
                <w:bCs/>
                <w:color w:val="000000"/>
              </w:rPr>
              <w:t>ч</w:t>
            </w:r>
            <w:proofErr w:type="gramEnd"/>
            <w:r w:rsidRPr="007A19F5">
              <w:rPr>
                <w:b/>
                <w:bCs/>
                <w:color w:val="000000"/>
              </w:rPr>
              <w:t>.13 ст. 44 Закона № 44-ФЗ (в соответствующий бюджет бюджетной системы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ИНН получателя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0707003060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КПП получателя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070701001</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КБК доходов</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70311610081100000140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ОКТМО</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83640425101</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единого казначейского счета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40102810145370000070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казначейского счета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03100643000000010400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БИК ТОФК</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018327106</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Получатель</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УПРАВЛЕНИЕ ФЕДЕРАЛЬНОГО КАЗНАЧЕЙСТВА ПО КАБАРДИНО-БАЛКАРСКОЙ РЕСПУБЛИКЕ (МКУ "АДМИНИСТРАЦИЯ С.КАХУН")</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Обеспечение исполнения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Требуется обеспечение исполнения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Размер обеспечения исполнения контракта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30.00%</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Порядок обеспечения исполнения контракта, требования к обеспечению</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 xml:space="preserve">Исполнение контракта может обеспечиваться предоставлением независимой гарантии,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7A19F5">
              <w:rPr>
                <w:color w:val="000000"/>
              </w:rPr>
              <w:lastRenderedPageBreak/>
              <w:t>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Дополнительная информация в Приложении к извещению о проведении открытого конкурса в электронной форме "Обеспечения и Реквизиты для перечисления денежных средств"</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lastRenderedPageBreak/>
              <w:t>Платежные реквизиты</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расчётного счёта"</w:t>
            </w:r>
            <w:r w:rsidR="00321CDA">
              <w:rPr>
                <w:color w:val="000000"/>
              </w:rPr>
              <w:t xml:space="preserve"> </w:t>
            </w:r>
            <w:r w:rsidRPr="007A19F5">
              <w:rPr>
                <w:color w:val="000000"/>
              </w:rPr>
              <w:t>03232643836400000400</w:t>
            </w:r>
          </w:p>
          <w:p w:rsidR="007A19F5" w:rsidRPr="007A19F5" w:rsidRDefault="007A19F5" w:rsidP="007A19F5">
            <w:pPr>
              <w:spacing w:before="100" w:beforeAutospacing="1" w:after="100" w:afterAutospacing="1"/>
              <w:rPr>
                <w:color w:val="000000"/>
              </w:rPr>
            </w:pPr>
            <w:r w:rsidRPr="007A19F5">
              <w:rPr>
                <w:color w:val="000000"/>
              </w:rPr>
              <w:t>"Номер лицевого счёта" Информация отсутствует</w:t>
            </w:r>
          </w:p>
          <w:p w:rsidR="007A19F5" w:rsidRPr="007A19F5" w:rsidRDefault="007A19F5" w:rsidP="007A19F5">
            <w:pPr>
              <w:spacing w:before="100" w:beforeAutospacing="1" w:after="100" w:afterAutospacing="1"/>
              <w:rPr>
                <w:color w:val="000000"/>
              </w:rPr>
            </w:pPr>
            <w:r w:rsidRPr="007A19F5">
              <w:rPr>
                <w:color w:val="000000"/>
              </w:rPr>
              <w:t>"БИК"018327106</w:t>
            </w:r>
          </w:p>
          <w:p w:rsidR="007A19F5" w:rsidRPr="007A19F5" w:rsidRDefault="007A19F5" w:rsidP="007A19F5">
            <w:pPr>
              <w:spacing w:before="100" w:beforeAutospacing="1" w:after="100" w:afterAutospacing="1"/>
              <w:rPr>
                <w:color w:val="000000"/>
              </w:rPr>
            </w:pPr>
            <w:r w:rsidRPr="007A19F5">
              <w:rPr>
                <w:color w:val="000000"/>
              </w:rPr>
              <w:t>"Наименование кредитной организации</w:t>
            </w:r>
            <w:proofErr w:type="gramStart"/>
            <w:r w:rsidRPr="007A19F5">
              <w:rPr>
                <w:color w:val="000000"/>
              </w:rPr>
              <w:t>"О</w:t>
            </w:r>
            <w:proofErr w:type="gramEnd"/>
            <w:r w:rsidRPr="007A19F5">
              <w:rPr>
                <w:color w:val="000000"/>
              </w:rPr>
              <w:t>ТДЕЛЕНИЕ-НБ КАБАРДИНО-БАЛКАРСКАЯ РЕСПУБЛИКА БАНКА РОССИИ/УФК по Кабардино-Балкарской Республике г.Нальчик</w:t>
            </w:r>
          </w:p>
          <w:p w:rsidR="007A19F5" w:rsidRPr="007A19F5" w:rsidRDefault="007A19F5" w:rsidP="007A19F5">
            <w:pPr>
              <w:spacing w:before="100" w:beforeAutospacing="1" w:after="100" w:afterAutospacing="1"/>
              <w:rPr>
                <w:color w:val="000000"/>
              </w:rPr>
            </w:pPr>
            <w:r w:rsidRPr="007A19F5">
              <w:rPr>
                <w:color w:val="000000"/>
              </w:rPr>
              <w:t>"Номер корреспондентского счета"</w:t>
            </w:r>
            <w:r w:rsidR="00321CDA">
              <w:rPr>
                <w:color w:val="000000"/>
              </w:rPr>
              <w:t xml:space="preserve"> </w:t>
            </w:r>
            <w:r w:rsidRPr="007A19F5">
              <w:rPr>
                <w:color w:val="000000"/>
              </w:rPr>
              <w:t>40102810145370000070</w:t>
            </w:r>
          </w:p>
        </w:tc>
      </w:tr>
      <w:tr w:rsidR="007A19F5" w:rsidRPr="007A19F5" w:rsidTr="007A19F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Требования к гарантии качества товара, работы, услуги</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Требуется гарантия качества товара, работы, услуги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Да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Информация о требованиях к гарантийному обслуживанию товара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Требования к гарантии производителя товара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Срок, на который предоставляется гарантия и (или) требования к объему предоставления гарантий качества товара, работы, услуги</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В соответствии с разделом 7 проекта муниципального контракта</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Обеспечение гарантийных обязательств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7A19F5" w:rsidRPr="007A19F5" w:rsidRDefault="007A19F5" w:rsidP="007A19F5"/>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Требуется обеспечение гарантийных обязательств</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Размер обеспечения гарантийных обязательств</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48279.40 Российский рубль</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Порядок предоставления обеспечения гарантийных обязательств, требования к обеспечению</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Гарантийные обязательства могут обеспечиваться предоставлением независимой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Дополнительная информация в Приложении к извещению о проведении открытого конкурса в электронной форме "Обеспечения и Реквизиты для перечисления денежных средств"</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lastRenderedPageBreak/>
              <w:t>Платежные реквизиты</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"Номер расчетного счета"03232643836400000400</w:t>
            </w:r>
          </w:p>
          <w:p w:rsidR="007A19F5" w:rsidRPr="007A19F5" w:rsidRDefault="007A19F5" w:rsidP="007A19F5">
            <w:pPr>
              <w:spacing w:before="100" w:beforeAutospacing="1" w:after="100" w:afterAutospacing="1"/>
              <w:rPr>
                <w:color w:val="000000"/>
              </w:rPr>
            </w:pPr>
            <w:r w:rsidRPr="007A19F5">
              <w:rPr>
                <w:color w:val="000000"/>
              </w:rPr>
              <w:t>"Номер лицевого счета" Информация отсутствует</w:t>
            </w:r>
          </w:p>
          <w:p w:rsidR="007A19F5" w:rsidRPr="007A19F5" w:rsidRDefault="007A19F5" w:rsidP="007A19F5">
            <w:pPr>
              <w:spacing w:before="100" w:beforeAutospacing="1" w:after="100" w:afterAutospacing="1"/>
              <w:rPr>
                <w:color w:val="000000"/>
              </w:rPr>
            </w:pPr>
            <w:r w:rsidRPr="007A19F5">
              <w:rPr>
                <w:color w:val="000000"/>
              </w:rPr>
              <w:t>"БИК"018327106</w:t>
            </w:r>
          </w:p>
          <w:p w:rsidR="007A19F5" w:rsidRPr="007A19F5" w:rsidRDefault="007A19F5" w:rsidP="007A19F5">
            <w:pPr>
              <w:spacing w:before="100" w:beforeAutospacing="1" w:after="100" w:afterAutospacing="1"/>
              <w:rPr>
                <w:color w:val="000000"/>
              </w:rPr>
            </w:pPr>
            <w:r w:rsidRPr="007A19F5">
              <w:rPr>
                <w:color w:val="000000"/>
              </w:rPr>
              <w:t>"Наименование кредитной организации</w:t>
            </w:r>
            <w:proofErr w:type="gramStart"/>
            <w:r w:rsidRPr="007A19F5">
              <w:rPr>
                <w:color w:val="000000"/>
              </w:rPr>
              <w:t>"О</w:t>
            </w:r>
            <w:proofErr w:type="gramEnd"/>
            <w:r w:rsidRPr="007A19F5">
              <w:rPr>
                <w:color w:val="000000"/>
              </w:rPr>
              <w:t>ТДЕЛЕНИЕ-НБ КАБАРДИНО-БАЛКАРСКАЯ РЕСПУБЛИКА БАНКА РОССИИ/УФК по Кабардино-Балкарской Республике г.Нальчик</w:t>
            </w:r>
          </w:p>
          <w:p w:rsidR="007A19F5" w:rsidRPr="007A19F5" w:rsidRDefault="007A19F5" w:rsidP="007A19F5">
            <w:pPr>
              <w:spacing w:before="100" w:beforeAutospacing="1" w:after="100" w:afterAutospacing="1"/>
              <w:rPr>
                <w:color w:val="000000"/>
              </w:rPr>
            </w:pPr>
            <w:r w:rsidRPr="007A19F5">
              <w:rPr>
                <w:color w:val="000000"/>
              </w:rPr>
              <w:t>"Номер корреспондентского счета"40102810145370000070</w:t>
            </w:r>
          </w:p>
        </w:tc>
      </w:tr>
      <w:tr w:rsidR="007A19F5" w:rsidRPr="007A19F5" w:rsidTr="007A19F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Информация о банковском и (или) казначейском сопровождении контракта</w:t>
            </w:r>
          </w:p>
        </w:tc>
      </w:tr>
      <w:tr w:rsidR="007A19F5" w:rsidRPr="007A19F5" w:rsidTr="007A19F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color w:val="000000"/>
              </w:rPr>
              <w:t>Банковское или казначейское сопровождение контракта не требуется</w:t>
            </w:r>
          </w:p>
        </w:tc>
      </w:tr>
      <w:tr w:rsidR="007A19F5" w:rsidRPr="007A19F5" w:rsidTr="007A19F5">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Дополнительная информация</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7A19F5" w:rsidRPr="007A19F5" w:rsidRDefault="007A19F5" w:rsidP="007A19F5">
            <w:pPr>
              <w:rPr>
                <w:color w:val="000000"/>
              </w:rPr>
            </w:pPr>
            <w:r w:rsidRPr="007A19F5">
              <w:rPr>
                <w:color w:val="000000"/>
              </w:rPr>
              <w:t xml:space="preserve">Исчерпывающий перечень документов, </w:t>
            </w:r>
            <w:proofErr w:type="spellStart"/>
            <w:r w:rsidRPr="007A19F5">
              <w:rPr>
                <w:color w:val="000000"/>
              </w:rPr>
              <w:t>подтвержд</w:t>
            </w:r>
            <w:proofErr w:type="spellEnd"/>
            <w:r w:rsidRPr="007A19F5">
              <w:rPr>
                <w:color w:val="000000"/>
              </w:rPr>
              <w:t xml:space="preserve">. соответствие участника закупки требованиям: В случае наличия опыта, </w:t>
            </w:r>
            <w:proofErr w:type="spellStart"/>
            <w:r w:rsidRPr="007A19F5">
              <w:rPr>
                <w:color w:val="000000"/>
              </w:rPr>
              <w:t>предусмотр</w:t>
            </w:r>
            <w:proofErr w:type="spellEnd"/>
            <w:r w:rsidRPr="007A19F5">
              <w:rPr>
                <w:color w:val="000000"/>
              </w:rPr>
              <w:t>. п.1 графы "Доп</w:t>
            </w:r>
            <w:proofErr w:type="gramStart"/>
            <w:r w:rsidRPr="007A19F5">
              <w:rPr>
                <w:color w:val="000000"/>
              </w:rPr>
              <w:t>.т</w:t>
            </w:r>
            <w:proofErr w:type="gramEnd"/>
            <w:r w:rsidRPr="007A19F5">
              <w:rPr>
                <w:color w:val="000000"/>
              </w:rPr>
              <w:t xml:space="preserve">ребования к участникам закупки" позиции 17:1)исполненный договор;2)акт приемки объекта </w:t>
            </w:r>
            <w:proofErr w:type="spellStart"/>
            <w:r w:rsidRPr="007A19F5">
              <w:rPr>
                <w:color w:val="000000"/>
              </w:rPr>
              <w:t>кап.строительства</w:t>
            </w:r>
            <w:proofErr w:type="spellEnd"/>
            <w:r w:rsidRPr="007A19F5">
              <w:rPr>
                <w:color w:val="000000"/>
              </w:rPr>
              <w:t xml:space="preserve">, а также акт(акты) выполненных работ, </w:t>
            </w:r>
            <w:proofErr w:type="spellStart"/>
            <w:r w:rsidRPr="007A19F5">
              <w:rPr>
                <w:color w:val="000000"/>
              </w:rPr>
              <w:t>подтвержд</w:t>
            </w:r>
            <w:proofErr w:type="spellEnd"/>
            <w:r w:rsidRPr="007A19F5">
              <w:rPr>
                <w:color w:val="000000"/>
              </w:rPr>
              <w:t xml:space="preserve">. цену выполненных </w:t>
            </w:r>
            <w:proofErr w:type="spellStart"/>
            <w:r w:rsidRPr="007A19F5">
              <w:rPr>
                <w:color w:val="000000"/>
              </w:rPr>
              <w:t>работ,если</w:t>
            </w:r>
            <w:proofErr w:type="spellEnd"/>
            <w:r w:rsidRPr="007A19F5">
              <w:rPr>
                <w:color w:val="000000"/>
              </w:rPr>
              <w:t xml:space="preserve"> акт приемки объекта </w:t>
            </w:r>
            <w:proofErr w:type="spellStart"/>
            <w:r w:rsidRPr="007A19F5">
              <w:rPr>
                <w:color w:val="000000"/>
              </w:rPr>
              <w:t>кап.строительства</w:t>
            </w:r>
            <w:proofErr w:type="spellEnd"/>
            <w:r w:rsidRPr="007A19F5">
              <w:rPr>
                <w:color w:val="000000"/>
              </w:rPr>
              <w:t xml:space="preserve"> не содержит цену выполненных работ;3)разрешение на ввод объекта </w:t>
            </w:r>
            <w:proofErr w:type="spellStart"/>
            <w:r w:rsidRPr="007A19F5">
              <w:rPr>
                <w:color w:val="000000"/>
              </w:rPr>
              <w:t>кап</w:t>
            </w:r>
            <w:proofErr w:type="gramStart"/>
            <w:r w:rsidRPr="007A19F5">
              <w:rPr>
                <w:color w:val="000000"/>
              </w:rPr>
              <w:t>.с</w:t>
            </w:r>
            <w:proofErr w:type="gramEnd"/>
            <w:r w:rsidRPr="007A19F5">
              <w:rPr>
                <w:color w:val="000000"/>
              </w:rPr>
              <w:t>троительства</w:t>
            </w:r>
            <w:proofErr w:type="spellEnd"/>
            <w:r w:rsidRPr="007A19F5">
              <w:rPr>
                <w:color w:val="000000"/>
              </w:rPr>
              <w:t xml:space="preserve"> в эксплуатацию (за </w:t>
            </w:r>
            <w:proofErr w:type="spellStart"/>
            <w:r w:rsidRPr="007A19F5">
              <w:rPr>
                <w:color w:val="000000"/>
              </w:rPr>
              <w:t>исключ</w:t>
            </w:r>
            <w:proofErr w:type="spellEnd"/>
            <w:r w:rsidRPr="007A19F5">
              <w:rPr>
                <w:color w:val="000000"/>
              </w:rPr>
              <w:t>. случаев, при которых такое разрешение не выдается в соответствии с законодательством о градостроительной деятельности) или решение о тех.готовности линейного объекта инфраструктуры к временной эксплуатации.</w:t>
            </w:r>
            <w:r w:rsidR="00321CDA">
              <w:rPr>
                <w:color w:val="000000"/>
              </w:rPr>
              <w:t xml:space="preserve"> </w:t>
            </w:r>
            <w:r w:rsidRPr="007A19F5">
              <w:rPr>
                <w:color w:val="000000"/>
              </w:rPr>
              <w:t>В случае наличия опыта, предусмотренного п.2 графы "Доп</w:t>
            </w:r>
            <w:proofErr w:type="gramStart"/>
            <w:r w:rsidRPr="007A19F5">
              <w:rPr>
                <w:color w:val="000000"/>
              </w:rPr>
              <w:t>.т</w:t>
            </w:r>
            <w:proofErr w:type="gramEnd"/>
            <w:r w:rsidRPr="007A19F5">
              <w:rPr>
                <w:color w:val="000000"/>
              </w:rPr>
              <w:t xml:space="preserve">ребования к участникам закупки" поз.17:1) исполненный договор;2)акт выполненных работ, </w:t>
            </w:r>
            <w:proofErr w:type="spellStart"/>
            <w:r w:rsidRPr="007A19F5">
              <w:rPr>
                <w:color w:val="000000"/>
              </w:rPr>
              <w:t>подтвержд</w:t>
            </w:r>
            <w:proofErr w:type="spellEnd"/>
            <w:r w:rsidRPr="007A19F5">
              <w:rPr>
                <w:color w:val="000000"/>
              </w:rPr>
              <w:t>. цену выполненных работ.</w:t>
            </w:r>
            <w:r w:rsidR="00321CDA">
              <w:rPr>
                <w:color w:val="000000"/>
              </w:rPr>
              <w:t xml:space="preserve"> </w:t>
            </w:r>
            <w:r w:rsidRPr="007A19F5">
              <w:rPr>
                <w:color w:val="000000"/>
              </w:rPr>
              <w:t>В случае наличия опыта,</w:t>
            </w:r>
            <w:r w:rsidR="00321CDA">
              <w:rPr>
                <w:color w:val="000000"/>
              </w:rPr>
              <w:t xml:space="preserve"> </w:t>
            </w:r>
            <w:r w:rsidRPr="007A19F5">
              <w:rPr>
                <w:color w:val="000000"/>
              </w:rPr>
              <w:t>предусмотренного п.3 графы "Доп</w:t>
            </w:r>
            <w:proofErr w:type="gramStart"/>
            <w:r w:rsidRPr="007A19F5">
              <w:rPr>
                <w:color w:val="000000"/>
              </w:rPr>
              <w:t>.т</w:t>
            </w:r>
            <w:proofErr w:type="gramEnd"/>
            <w:r w:rsidRPr="007A19F5">
              <w:rPr>
                <w:color w:val="000000"/>
              </w:rPr>
              <w:t xml:space="preserve">ребования к участникам закупки" поз.17:1) раздел 11 "Смета на строительство объектов кап. строительства" проектной документации;2)разрешение на ввод объекта </w:t>
            </w:r>
            <w:proofErr w:type="spellStart"/>
            <w:r w:rsidRPr="007A19F5">
              <w:rPr>
                <w:color w:val="000000"/>
              </w:rPr>
              <w:t>кап</w:t>
            </w:r>
            <w:proofErr w:type="gramStart"/>
            <w:r w:rsidRPr="007A19F5">
              <w:rPr>
                <w:color w:val="000000"/>
              </w:rPr>
              <w:t>.с</w:t>
            </w:r>
            <w:proofErr w:type="gramEnd"/>
            <w:r w:rsidRPr="007A19F5">
              <w:rPr>
                <w:color w:val="000000"/>
              </w:rPr>
              <w:t>троительства</w:t>
            </w:r>
            <w:proofErr w:type="spellEnd"/>
            <w:r w:rsidRPr="007A19F5">
              <w:rPr>
                <w:color w:val="000000"/>
              </w:rPr>
              <w:t xml:space="preserve"> в эксплуатацию или решение о тех.готовности линейного объекта инфраструктуры к временной эксплуатации в случае наличия опыта, предусмотренного </w:t>
            </w:r>
            <w:proofErr w:type="spellStart"/>
            <w:r w:rsidRPr="007A19F5">
              <w:rPr>
                <w:color w:val="000000"/>
              </w:rPr>
              <w:t>пп</w:t>
            </w:r>
            <w:proofErr w:type="spellEnd"/>
            <w:r w:rsidRPr="007A19F5">
              <w:rPr>
                <w:color w:val="000000"/>
              </w:rPr>
              <w:t xml:space="preserve">. 1 или 2 графы "Доп. требования к участникам закупки" поз.17:1)исполненный договор;2)акт выполненных работ, </w:t>
            </w:r>
            <w:proofErr w:type="spellStart"/>
            <w:r w:rsidRPr="007A19F5">
              <w:rPr>
                <w:color w:val="000000"/>
              </w:rPr>
              <w:t>подтвержд</w:t>
            </w:r>
            <w:proofErr w:type="spellEnd"/>
            <w:r w:rsidRPr="007A19F5">
              <w:rPr>
                <w:color w:val="000000"/>
              </w:rPr>
              <w:t>. цену выполненных работ.</w:t>
            </w:r>
            <w:r w:rsidR="00321CDA">
              <w:rPr>
                <w:color w:val="000000"/>
              </w:rPr>
              <w:t xml:space="preserve"> </w:t>
            </w:r>
            <w:r w:rsidRPr="007A19F5">
              <w:rPr>
                <w:color w:val="000000"/>
              </w:rPr>
              <w:t>В случае наличия опыта, предусмотренного п. 3 графы "Доп</w:t>
            </w:r>
            <w:proofErr w:type="gramStart"/>
            <w:r w:rsidRPr="007A19F5">
              <w:rPr>
                <w:color w:val="000000"/>
              </w:rPr>
              <w:t>.т</w:t>
            </w:r>
            <w:proofErr w:type="gramEnd"/>
            <w:r w:rsidRPr="007A19F5">
              <w:rPr>
                <w:color w:val="000000"/>
              </w:rPr>
              <w:t>ребования к участникам закупки" поз.17:1) исполненный договор;2) акт приемки объекта кап. строительства, а также акт выполненных работ, подтверждающий цену выполненных работ,</w:t>
            </w:r>
            <w:r w:rsidR="00321CDA">
              <w:rPr>
                <w:color w:val="000000"/>
              </w:rPr>
              <w:t xml:space="preserve"> </w:t>
            </w:r>
            <w:r w:rsidRPr="007A19F5">
              <w:rPr>
                <w:color w:val="000000"/>
              </w:rPr>
              <w:t>если акт приемки объекта кап. строительства не содержит цену выполненных работ;3)разрешение на ввод объекта капитального строительства в эксплуатаци</w:t>
            </w:r>
            <w:proofErr w:type="gramStart"/>
            <w:r w:rsidRPr="007A19F5">
              <w:rPr>
                <w:color w:val="000000"/>
              </w:rPr>
              <w:t>ю(</w:t>
            </w:r>
            <w:proofErr w:type="gramEnd"/>
            <w:r w:rsidRPr="007A19F5">
              <w:rPr>
                <w:color w:val="000000"/>
              </w:rPr>
              <w:t xml:space="preserve">за </w:t>
            </w:r>
            <w:proofErr w:type="spellStart"/>
            <w:r w:rsidRPr="007A19F5">
              <w:rPr>
                <w:color w:val="000000"/>
              </w:rPr>
              <w:t>исключ</w:t>
            </w:r>
            <w:proofErr w:type="spellEnd"/>
            <w:r w:rsidRPr="007A19F5">
              <w:rPr>
                <w:color w:val="000000"/>
              </w:rPr>
              <w:t>.</w:t>
            </w:r>
            <w:r w:rsidR="00321CDA">
              <w:rPr>
                <w:color w:val="000000"/>
              </w:rPr>
              <w:t xml:space="preserve"> </w:t>
            </w:r>
            <w:r w:rsidRPr="007A19F5">
              <w:rPr>
                <w:color w:val="000000"/>
              </w:rPr>
              <w:t>случаев, при которых такое разрешение не выдается в соответствии с законодательством о градостроительной деятельности) или решение о тех. готовности линейного объекта инфраструктуры к временной эксплуатации.</w:t>
            </w:r>
            <w:r w:rsidR="00321CDA">
              <w:rPr>
                <w:color w:val="000000"/>
              </w:rPr>
              <w:t xml:space="preserve"> </w:t>
            </w:r>
            <w:r w:rsidRPr="007A19F5">
              <w:rPr>
                <w:color w:val="000000"/>
              </w:rPr>
              <w:t xml:space="preserve">В случае наличия опыта, </w:t>
            </w:r>
            <w:proofErr w:type="spellStart"/>
            <w:r w:rsidRPr="007A19F5">
              <w:rPr>
                <w:color w:val="000000"/>
              </w:rPr>
              <w:t>пре</w:t>
            </w:r>
            <w:proofErr w:type="spellEnd"/>
          </w:p>
        </w:tc>
      </w:tr>
      <w:tr w:rsidR="007A19F5" w:rsidRPr="007A19F5" w:rsidTr="007A19F5">
        <w:trPr>
          <w:tblCellSpacing w:w="15" w:type="dxa"/>
        </w:trPr>
        <w:tc>
          <w:tcPr>
            <w:tcW w:w="0" w:type="auto"/>
            <w:tcMar>
              <w:top w:w="0" w:type="dxa"/>
              <w:left w:w="225" w:type="dxa"/>
              <w:bottom w:w="0" w:type="dxa"/>
              <w:right w:w="150" w:type="dxa"/>
            </w:tcMar>
            <w:vAlign w:val="center"/>
            <w:hideMark/>
          </w:tcPr>
          <w:p w:rsidR="007A19F5" w:rsidRPr="007A19F5" w:rsidRDefault="007A19F5" w:rsidP="007A19F5">
            <w:pPr>
              <w:spacing w:before="100" w:beforeAutospacing="1" w:after="100" w:afterAutospacing="1"/>
              <w:rPr>
                <w:color w:val="000000"/>
              </w:rPr>
            </w:pPr>
            <w:r w:rsidRPr="007A19F5">
              <w:rPr>
                <w:b/>
                <w:bCs/>
                <w:color w:val="000000"/>
              </w:rPr>
              <w:t>Объект закупки</w:t>
            </w:r>
          </w:p>
        </w:tc>
        <w:tc>
          <w:tcPr>
            <w:tcW w:w="0" w:type="auto"/>
            <w:vAlign w:val="center"/>
            <w:hideMark/>
          </w:tcPr>
          <w:p w:rsidR="007A19F5" w:rsidRPr="007A19F5" w:rsidRDefault="007A19F5" w:rsidP="007A19F5"/>
        </w:tc>
      </w:tr>
      <w:tr w:rsidR="007A19F5" w:rsidRPr="007A19F5" w:rsidTr="007A19F5">
        <w:trPr>
          <w:tblCellSpacing w:w="15" w:type="dxa"/>
        </w:trPr>
        <w:tc>
          <w:tcPr>
            <w:tcW w:w="0" w:type="auto"/>
            <w:gridSpan w:val="2"/>
            <w:tcMar>
              <w:top w:w="0" w:type="dxa"/>
              <w:left w:w="225" w:type="dxa"/>
              <w:bottom w:w="0" w:type="dxa"/>
              <w:right w:w="150" w:type="dxa"/>
            </w:tcMar>
            <w:vAlign w:val="center"/>
            <w:hideMark/>
          </w:tcPr>
          <w:p w:rsidR="007A19F5" w:rsidRPr="007A19F5" w:rsidRDefault="007A19F5" w:rsidP="007A19F5">
            <w:pPr>
              <w:spacing w:before="100" w:beforeAutospacing="1" w:after="100" w:afterAutospacing="1"/>
              <w:jc w:val="right"/>
              <w:rPr>
                <w:color w:val="000000"/>
              </w:rPr>
            </w:pPr>
            <w:r w:rsidRPr="007A19F5">
              <w:rPr>
                <w:color w:val="000000"/>
              </w:rPr>
              <w:t>Российский рубль</w:t>
            </w:r>
          </w:p>
        </w:tc>
      </w:tr>
    </w:tbl>
    <w:p w:rsidR="007A19F5" w:rsidRPr="007A19F5" w:rsidRDefault="007A19F5" w:rsidP="007A19F5">
      <w:pPr>
        <w:rPr>
          <w:vanish/>
          <w:sz w:val="24"/>
          <w:szCs w:val="24"/>
        </w:rPr>
      </w:pPr>
    </w:p>
    <w:tbl>
      <w:tblPr>
        <w:tblW w:w="9431" w:type="dxa"/>
        <w:tblCellMar>
          <w:top w:w="15" w:type="dxa"/>
          <w:left w:w="15" w:type="dxa"/>
          <w:bottom w:w="15" w:type="dxa"/>
          <w:right w:w="15" w:type="dxa"/>
        </w:tblCellMar>
        <w:tblLook w:val="04A0"/>
      </w:tblPr>
      <w:tblGrid>
        <w:gridCol w:w="5037"/>
        <w:gridCol w:w="4394"/>
      </w:tblGrid>
      <w:tr w:rsidR="007A19F5" w:rsidRPr="007A19F5" w:rsidTr="00846261">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Тип объекта закупки</w:t>
            </w:r>
          </w:p>
        </w:tc>
        <w:tc>
          <w:tcPr>
            <w:tcW w:w="4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Работа</w:t>
            </w:r>
          </w:p>
        </w:tc>
      </w:tr>
    </w:tbl>
    <w:p w:rsidR="007A19F5" w:rsidRPr="007A19F5" w:rsidRDefault="007A19F5" w:rsidP="007A19F5">
      <w:pPr>
        <w:rPr>
          <w:vanish/>
          <w:sz w:val="24"/>
          <w:szCs w:val="24"/>
        </w:rPr>
      </w:pPr>
    </w:p>
    <w:tbl>
      <w:tblPr>
        <w:tblW w:w="9466" w:type="dxa"/>
        <w:tblLayout w:type="fixed"/>
        <w:tblCellMar>
          <w:top w:w="15" w:type="dxa"/>
          <w:left w:w="15" w:type="dxa"/>
          <w:bottom w:w="15" w:type="dxa"/>
          <w:right w:w="15" w:type="dxa"/>
        </w:tblCellMar>
        <w:tblLook w:val="04A0"/>
      </w:tblPr>
      <w:tblGrid>
        <w:gridCol w:w="926"/>
        <w:gridCol w:w="885"/>
        <w:gridCol w:w="816"/>
        <w:gridCol w:w="992"/>
        <w:gridCol w:w="992"/>
        <w:gridCol w:w="2161"/>
        <w:gridCol w:w="822"/>
        <w:gridCol w:w="879"/>
        <w:gridCol w:w="993"/>
      </w:tblGrid>
      <w:tr w:rsidR="007A19F5" w:rsidRPr="007A19F5" w:rsidTr="00846261">
        <w:tc>
          <w:tcPr>
            <w:tcW w:w="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 xml:space="preserve">Наименование товара, работы, </w:t>
            </w:r>
            <w:r w:rsidRPr="007A19F5">
              <w:rPr>
                <w:b/>
                <w:bCs/>
                <w:color w:val="000000"/>
                <w:sz w:val="14"/>
                <w:szCs w:val="14"/>
              </w:rPr>
              <w:lastRenderedPageBreak/>
              <w:t>услуги</w:t>
            </w:r>
          </w:p>
        </w:tc>
        <w:tc>
          <w:tcPr>
            <w:tcW w:w="8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lastRenderedPageBreak/>
              <w:t>Код позиции</w:t>
            </w:r>
          </w:p>
        </w:tc>
        <w:tc>
          <w:tcPr>
            <w:tcW w:w="28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Характеристики товара, работы, услуги</w:t>
            </w:r>
          </w:p>
        </w:tc>
        <w:tc>
          <w:tcPr>
            <w:tcW w:w="21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2162" w:type="dxa"/>
              <w:jc w:val="center"/>
              <w:tblLayout w:type="fixed"/>
              <w:tblCellMar>
                <w:top w:w="15" w:type="dxa"/>
                <w:left w:w="15" w:type="dxa"/>
                <w:bottom w:w="15" w:type="dxa"/>
                <w:right w:w="15" w:type="dxa"/>
              </w:tblCellMar>
              <w:tblLook w:val="04A0"/>
            </w:tblPr>
            <w:tblGrid>
              <w:gridCol w:w="1076"/>
              <w:gridCol w:w="1086"/>
            </w:tblGrid>
            <w:tr w:rsidR="007A19F5" w:rsidRPr="007A19F5" w:rsidTr="00846261">
              <w:trPr>
                <w:jc w:val="center"/>
              </w:trPr>
              <w:tc>
                <w:tcPr>
                  <w:tcW w:w="1076" w:type="dxa"/>
                  <w:tcBorders>
                    <w:top w:val="nil"/>
                    <w:left w:val="nil"/>
                    <w:bottom w:val="nil"/>
                    <w:right w:val="single" w:sz="6" w:space="0" w:color="auto"/>
                  </w:tcBorders>
                  <w:tcMar>
                    <w:top w:w="75" w:type="dxa"/>
                    <w:left w:w="75" w:type="dxa"/>
                    <w:bottom w:w="75" w:type="dxa"/>
                    <w:right w:w="75" w:type="dxa"/>
                  </w:tcMar>
                  <w:vAlign w:val="center"/>
                  <w:hideMark/>
                </w:tcPr>
                <w:p w:rsidR="007A19F5" w:rsidRPr="007A19F5" w:rsidRDefault="007A19F5" w:rsidP="007A19F5">
                  <w:pPr>
                    <w:jc w:val="center"/>
                    <w:rPr>
                      <w:b/>
                      <w:bCs/>
                      <w:sz w:val="14"/>
                      <w:szCs w:val="14"/>
                    </w:rPr>
                  </w:pPr>
                  <w:r w:rsidRPr="007A19F5">
                    <w:rPr>
                      <w:b/>
                      <w:bCs/>
                      <w:sz w:val="14"/>
                      <w:szCs w:val="14"/>
                    </w:rPr>
                    <w:t>Заказчик</w:t>
                  </w:r>
                </w:p>
              </w:tc>
              <w:tc>
                <w:tcPr>
                  <w:tcW w:w="1086" w:type="dxa"/>
                  <w:tcBorders>
                    <w:top w:val="nil"/>
                    <w:left w:val="nil"/>
                    <w:bottom w:val="nil"/>
                    <w:right w:val="nil"/>
                  </w:tcBorders>
                  <w:tcMar>
                    <w:top w:w="75" w:type="dxa"/>
                    <w:left w:w="75" w:type="dxa"/>
                    <w:bottom w:w="75" w:type="dxa"/>
                    <w:right w:w="75" w:type="dxa"/>
                  </w:tcMar>
                  <w:vAlign w:val="center"/>
                  <w:hideMark/>
                </w:tcPr>
                <w:p w:rsidR="007A19F5" w:rsidRPr="007A19F5" w:rsidRDefault="007A19F5" w:rsidP="007A19F5">
                  <w:pPr>
                    <w:jc w:val="center"/>
                    <w:rPr>
                      <w:b/>
                      <w:bCs/>
                      <w:sz w:val="14"/>
                      <w:szCs w:val="14"/>
                    </w:rPr>
                  </w:pPr>
                  <w:r w:rsidRPr="007A19F5">
                    <w:rPr>
                      <w:b/>
                      <w:bCs/>
                      <w:sz w:val="14"/>
                      <w:szCs w:val="14"/>
                    </w:rPr>
                    <w:t>Количеств</w:t>
                  </w:r>
                  <w:proofErr w:type="gramStart"/>
                  <w:r w:rsidRPr="007A19F5">
                    <w:rPr>
                      <w:b/>
                      <w:bCs/>
                      <w:sz w:val="14"/>
                      <w:szCs w:val="14"/>
                    </w:rPr>
                    <w:t>о(</w:t>
                  </w:r>
                  <w:proofErr w:type="gramEnd"/>
                  <w:r w:rsidRPr="007A19F5">
                    <w:rPr>
                      <w:b/>
                      <w:bCs/>
                      <w:sz w:val="14"/>
                      <w:szCs w:val="14"/>
                    </w:rPr>
                    <w:t xml:space="preserve">объем работы, </w:t>
                  </w:r>
                  <w:r w:rsidRPr="007A19F5">
                    <w:rPr>
                      <w:b/>
                      <w:bCs/>
                      <w:sz w:val="14"/>
                      <w:szCs w:val="14"/>
                    </w:rPr>
                    <w:lastRenderedPageBreak/>
                    <w:t>услуги)</w:t>
                  </w:r>
                </w:p>
              </w:tc>
            </w:tr>
          </w:tbl>
          <w:p w:rsidR="007A19F5" w:rsidRPr="007A19F5" w:rsidRDefault="007A19F5" w:rsidP="007A19F5">
            <w:pPr>
              <w:jc w:val="center"/>
              <w:rPr>
                <w:b/>
                <w:bCs/>
                <w:color w:val="000000"/>
                <w:sz w:val="14"/>
                <w:szCs w:val="14"/>
              </w:rPr>
            </w:pPr>
          </w:p>
        </w:tc>
        <w:tc>
          <w:tcPr>
            <w:tcW w:w="8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lastRenderedPageBreak/>
              <w:t>Единица измерения</w:t>
            </w:r>
          </w:p>
        </w:tc>
        <w:tc>
          <w:tcPr>
            <w:tcW w:w="87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Цена за единицу</w:t>
            </w:r>
          </w:p>
        </w:tc>
        <w:tc>
          <w:tcPr>
            <w:tcW w:w="9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Стоимость позиции</w:t>
            </w:r>
          </w:p>
        </w:tc>
      </w:tr>
      <w:tr w:rsidR="007A19F5" w:rsidRPr="007A19F5" w:rsidTr="00846261">
        <w:tc>
          <w:tcPr>
            <w:tcW w:w="926"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c>
          <w:tcPr>
            <w:tcW w:w="885"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c>
          <w:tcPr>
            <w:tcW w:w="8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t>Наименов</w:t>
            </w:r>
            <w:r w:rsidRPr="007A19F5">
              <w:rPr>
                <w:b/>
                <w:bCs/>
                <w:color w:val="000000"/>
                <w:sz w:val="14"/>
                <w:szCs w:val="14"/>
              </w:rPr>
              <w:lastRenderedPageBreak/>
              <w:t>ание характеристики</w:t>
            </w:r>
          </w:p>
        </w:tc>
        <w:tc>
          <w:tcPr>
            <w:tcW w:w="99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lastRenderedPageBreak/>
              <w:t xml:space="preserve">Значение </w:t>
            </w:r>
            <w:r w:rsidRPr="007A19F5">
              <w:rPr>
                <w:b/>
                <w:bCs/>
                <w:color w:val="000000"/>
                <w:sz w:val="14"/>
                <w:szCs w:val="14"/>
              </w:rPr>
              <w:lastRenderedPageBreak/>
              <w:t>характеристики</w:t>
            </w:r>
          </w:p>
        </w:tc>
        <w:tc>
          <w:tcPr>
            <w:tcW w:w="99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A19F5" w:rsidRPr="007A19F5" w:rsidRDefault="007A19F5" w:rsidP="007A19F5">
            <w:pPr>
              <w:jc w:val="center"/>
              <w:rPr>
                <w:b/>
                <w:bCs/>
                <w:color w:val="000000"/>
                <w:sz w:val="14"/>
                <w:szCs w:val="14"/>
              </w:rPr>
            </w:pPr>
            <w:r w:rsidRPr="007A19F5">
              <w:rPr>
                <w:b/>
                <w:bCs/>
                <w:color w:val="000000"/>
                <w:sz w:val="14"/>
                <w:szCs w:val="14"/>
              </w:rPr>
              <w:lastRenderedPageBreak/>
              <w:t xml:space="preserve">Единица </w:t>
            </w:r>
            <w:r w:rsidRPr="007A19F5">
              <w:rPr>
                <w:b/>
                <w:bCs/>
                <w:color w:val="000000"/>
                <w:sz w:val="14"/>
                <w:szCs w:val="14"/>
              </w:rPr>
              <w:lastRenderedPageBreak/>
              <w:t>измерения характеристики</w:t>
            </w: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c>
          <w:tcPr>
            <w:tcW w:w="822"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c>
          <w:tcPr>
            <w:tcW w:w="879"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7A19F5" w:rsidRPr="007A19F5" w:rsidRDefault="007A19F5" w:rsidP="007A19F5">
            <w:pPr>
              <w:rPr>
                <w:b/>
                <w:bCs/>
                <w:color w:val="000000"/>
                <w:sz w:val="14"/>
                <w:szCs w:val="14"/>
              </w:rPr>
            </w:pPr>
          </w:p>
        </w:tc>
      </w:tr>
      <w:tr w:rsidR="007A19F5" w:rsidRPr="007A19F5" w:rsidTr="00846261">
        <w:trPr>
          <w:trHeight w:val="15"/>
        </w:trPr>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rPr>
                <w:color w:val="000000"/>
                <w:sz w:val="14"/>
                <w:szCs w:val="14"/>
              </w:rPr>
            </w:pPr>
            <w:r w:rsidRPr="007A19F5">
              <w:rPr>
                <w:color w:val="000000"/>
                <w:sz w:val="14"/>
                <w:szCs w:val="14"/>
              </w:rPr>
              <w:lastRenderedPageBreak/>
              <w:t>Реконструкция автомобильной дороги "Подъезд к животноводческому комплексу в северной части с.п. Кахун Урванского муниципального района КБР"</w:t>
            </w:r>
          </w:p>
        </w:tc>
        <w:tc>
          <w:tcPr>
            <w:tcW w:w="88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7A19F5" w:rsidRPr="007A19F5" w:rsidRDefault="007A19F5" w:rsidP="007A19F5">
            <w:pPr>
              <w:rPr>
                <w:color w:val="000000"/>
                <w:sz w:val="14"/>
                <w:szCs w:val="14"/>
              </w:rPr>
            </w:pPr>
            <w:r w:rsidRPr="007A19F5">
              <w:rPr>
                <w:color w:val="000000"/>
                <w:sz w:val="14"/>
                <w:szCs w:val="14"/>
              </w:rPr>
              <w:t>42.11.20.200</w:t>
            </w:r>
          </w:p>
        </w:tc>
        <w:tc>
          <w:tcPr>
            <w:tcW w:w="81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19F5" w:rsidRPr="007A19F5" w:rsidRDefault="007A19F5" w:rsidP="007A19F5">
            <w:pPr>
              <w:rPr>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19F5" w:rsidRPr="007A19F5" w:rsidRDefault="007A19F5" w:rsidP="007A19F5">
            <w:pPr>
              <w:rPr>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7A19F5" w:rsidRPr="007A19F5" w:rsidRDefault="007A19F5" w:rsidP="007A19F5">
            <w:pPr>
              <w:rPr>
                <w:color w:val="000000"/>
                <w:sz w:val="14"/>
                <w:szCs w:val="14"/>
              </w:rPr>
            </w:pPr>
          </w:p>
        </w:tc>
        <w:tc>
          <w:tcPr>
            <w:tcW w:w="2161"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hideMark/>
          </w:tcPr>
          <w:tbl>
            <w:tblPr>
              <w:tblW w:w="1791" w:type="dxa"/>
              <w:tblLayout w:type="fixed"/>
              <w:tblCellMar>
                <w:top w:w="15" w:type="dxa"/>
                <w:left w:w="15" w:type="dxa"/>
                <w:bottom w:w="15" w:type="dxa"/>
                <w:right w:w="15" w:type="dxa"/>
              </w:tblCellMar>
              <w:tblLook w:val="04A0"/>
            </w:tblPr>
            <w:tblGrid>
              <w:gridCol w:w="1169"/>
              <w:gridCol w:w="622"/>
            </w:tblGrid>
            <w:tr w:rsidR="007A19F5" w:rsidRPr="007A19F5" w:rsidTr="00846261">
              <w:tc>
                <w:tcPr>
                  <w:tcW w:w="1169" w:type="dxa"/>
                  <w:tcBorders>
                    <w:top w:val="nil"/>
                    <w:left w:val="nil"/>
                    <w:bottom w:val="nil"/>
                    <w:right w:val="single" w:sz="6" w:space="0" w:color="auto"/>
                  </w:tcBorders>
                  <w:tcMar>
                    <w:top w:w="75" w:type="dxa"/>
                    <w:left w:w="75" w:type="dxa"/>
                    <w:bottom w:w="75" w:type="dxa"/>
                    <w:right w:w="75" w:type="dxa"/>
                  </w:tcMar>
                  <w:vAlign w:val="center"/>
                  <w:hideMark/>
                </w:tcPr>
                <w:p w:rsidR="007A19F5" w:rsidRPr="007A19F5" w:rsidRDefault="007A19F5" w:rsidP="007A19F5">
                  <w:pPr>
                    <w:rPr>
                      <w:sz w:val="14"/>
                      <w:szCs w:val="14"/>
                    </w:rPr>
                  </w:pPr>
                  <w:r w:rsidRPr="007A19F5">
                    <w:rPr>
                      <w:sz w:val="14"/>
                      <w:szCs w:val="14"/>
                    </w:rPr>
                    <w:t>МУНИЦИПАЛЬНОЕ КАЗЕННОЕ УЧРЕЖДЕНИЕ "АДМИНИСТРАЦИЯ СЕЛЬСКОГО ПОСЕЛЕНИЯ КАХУН УРВАНСКОГО МУНИЦИПАЛЬНОГО РАЙОНА КАБАРДИНО-БАЛКАРСКОЙ РЕСПУБЛИКИ"</w:t>
                  </w:r>
                </w:p>
              </w:tc>
              <w:tc>
                <w:tcPr>
                  <w:tcW w:w="622" w:type="dxa"/>
                  <w:tcBorders>
                    <w:top w:val="nil"/>
                    <w:left w:val="nil"/>
                    <w:bottom w:val="nil"/>
                    <w:right w:val="nil"/>
                  </w:tcBorders>
                  <w:tcMar>
                    <w:top w:w="75" w:type="dxa"/>
                    <w:left w:w="75" w:type="dxa"/>
                    <w:bottom w:w="75" w:type="dxa"/>
                    <w:right w:w="75" w:type="dxa"/>
                  </w:tcMar>
                  <w:vAlign w:val="center"/>
                  <w:hideMark/>
                </w:tcPr>
                <w:p w:rsidR="007A19F5" w:rsidRPr="007A19F5" w:rsidRDefault="007A19F5" w:rsidP="007A19F5">
                  <w:pPr>
                    <w:rPr>
                      <w:sz w:val="14"/>
                      <w:szCs w:val="14"/>
                    </w:rPr>
                  </w:pPr>
                  <w:r w:rsidRPr="007A19F5">
                    <w:rPr>
                      <w:sz w:val="14"/>
                      <w:szCs w:val="14"/>
                    </w:rPr>
                    <w:t>1</w:t>
                  </w:r>
                </w:p>
              </w:tc>
            </w:tr>
          </w:tbl>
          <w:p w:rsidR="007A19F5" w:rsidRPr="007A19F5" w:rsidRDefault="007A19F5" w:rsidP="007A19F5">
            <w:pPr>
              <w:spacing w:line="15" w:lineRule="atLeast"/>
              <w:rPr>
                <w:color w:val="000000"/>
                <w:sz w:val="14"/>
                <w:szCs w:val="14"/>
              </w:rPr>
            </w:pPr>
          </w:p>
        </w:tc>
        <w:tc>
          <w:tcPr>
            <w:tcW w:w="8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spacing w:line="15" w:lineRule="atLeast"/>
              <w:jc w:val="center"/>
              <w:rPr>
                <w:color w:val="000000"/>
                <w:sz w:val="14"/>
                <w:szCs w:val="14"/>
              </w:rPr>
            </w:pPr>
            <w:r w:rsidRPr="007A19F5">
              <w:rPr>
                <w:color w:val="000000"/>
                <w:sz w:val="14"/>
                <w:szCs w:val="14"/>
              </w:rPr>
              <w:t>Условная единица</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spacing w:line="15" w:lineRule="atLeast"/>
              <w:jc w:val="center"/>
              <w:rPr>
                <w:color w:val="000000"/>
                <w:sz w:val="14"/>
                <w:szCs w:val="14"/>
              </w:rPr>
            </w:pPr>
            <w:r w:rsidRPr="007A19F5">
              <w:rPr>
                <w:color w:val="000000"/>
                <w:sz w:val="14"/>
                <w:szCs w:val="14"/>
              </w:rPr>
              <w:t>9655879.41</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19F5" w:rsidRPr="007A19F5" w:rsidRDefault="007A19F5" w:rsidP="007A19F5">
            <w:pPr>
              <w:spacing w:line="15" w:lineRule="atLeast"/>
              <w:jc w:val="center"/>
              <w:rPr>
                <w:color w:val="000000"/>
                <w:sz w:val="14"/>
                <w:szCs w:val="14"/>
              </w:rPr>
            </w:pPr>
            <w:r w:rsidRPr="007A19F5">
              <w:rPr>
                <w:color w:val="000000"/>
                <w:sz w:val="14"/>
                <w:szCs w:val="14"/>
              </w:rPr>
              <w:t>9655879.41</w:t>
            </w:r>
          </w:p>
        </w:tc>
      </w:tr>
    </w:tbl>
    <w:p w:rsidR="007A19F5" w:rsidRPr="007A19F5" w:rsidRDefault="007A19F5" w:rsidP="007A19F5">
      <w:pPr>
        <w:spacing w:before="100" w:beforeAutospacing="1" w:after="100" w:afterAutospacing="1"/>
        <w:jc w:val="right"/>
        <w:rPr>
          <w:color w:val="000000"/>
        </w:rPr>
      </w:pPr>
      <w:r w:rsidRPr="007A19F5">
        <w:rPr>
          <w:color w:val="000000"/>
        </w:rPr>
        <w:t>Итого: 9655879.41 Российский рубль</w:t>
      </w:r>
    </w:p>
    <w:p w:rsidR="007A19F5" w:rsidRPr="007A19F5" w:rsidRDefault="007A19F5" w:rsidP="007A19F5">
      <w:pPr>
        <w:rPr>
          <w:color w:val="000000"/>
        </w:rPr>
      </w:pPr>
      <w:r w:rsidRPr="007A19F5">
        <w:rPr>
          <w:b/>
          <w:bCs/>
          <w:color w:val="000000"/>
        </w:rPr>
        <w:t>Преимущества и требования к участникам</w:t>
      </w:r>
    </w:p>
    <w:p w:rsidR="007A19F5" w:rsidRPr="007A19F5" w:rsidRDefault="007A19F5" w:rsidP="007A19F5">
      <w:pPr>
        <w:rPr>
          <w:color w:val="000000"/>
        </w:rPr>
      </w:pPr>
      <w:r w:rsidRPr="007A19F5">
        <w:rPr>
          <w:color w:val="000000"/>
        </w:rPr>
        <w:t>Преимущества</w:t>
      </w:r>
    </w:p>
    <w:p w:rsidR="007A19F5" w:rsidRPr="007A19F5" w:rsidRDefault="007A19F5" w:rsidP="007A19F5">
      <w:pPr>
        <w:rPr>
          <w:color w:val="000000"/>
        </w:rPr>
      </w:pPr>
      <w:r w:rsidRPr="007A19F5">
        <w:rPr>
          <w:color w:val="000000"/>
        </w:rPr>
        <w:t xml:space="preserve">Преимущество в соответствии с </w:t>
      </w:r>
      <w:proofErr w:type="gramStart"/>
      <w:r w:rsidRPr="007A19F5">
        <w:rPr>
          <w:color w:val="000000"/>
        </w:rPr>
        <w:t>ч</w:t>
      </w:r>
      <w:proofErr w:type="gramEnd"/>
      <w:r w:rsidRPr="007A19F5">
        <w:rPr>
          <w:color w:val="000000"/>
        </w:rPr>
        <w:t>. 3 ст. 30 Закона № 44-ФЗ</w:t>
      </w:r>
    </w:p>
    <w:p w:rsidR="007A19F5" w:rsidRPr="007A19F5" w:rsidRDefault="007A19F5" w:rsidP="007A19F5">
      <w:pPr>
        <w:rPr>
          <w:color w:val="000000"/>
        </w:rPr>
      </w:pPr>
      <w:r w:rsidRPr="007A19F5">
        <w:rPr>
          <w:color w:val="000000"/>
        </w:rPr>
        <w:t>Требования к участникам</w:t>
      </w:r>
    </w:p>
    <w:p w:rsidR="007A19F5" w:rsidRPr="007A19F5" w:rsidRDefault="007A19F5" w:rsidP="007A19F5">
      <w:pPr>
        <w:rPr>
          <w:color w:val="000000"/>
        </w:rPr>
      </w:pPr>
      <w:r w:rsidRPr="007A19F5">
        <w:rPr>
          <w:color w:val="000000"/>
        </w:rPr>
        <w:t xml:space="preserve">1 Единые требования к участникам закупок в соответствии с </w:t>
      </w:r>
      <w:proofErr w:type="gramStart"/>
      <w:r w:rsidRPr="007A19F5">
        <w:rPr>
          <w:color w:val="000000"/>
        </w:rPr>
        <w:t>ч</w:t>
      </w:r>
      <w:proofErr w:type="gramEnd"/>
      <w:r w:rsidRPr="007A19F5">
        <w:rPr>
          <w:color w:val="000000"/>
        </w:rPr>
        <w:t>. 1 ст. 31 Закона № 44-ФЗ</w:t>
      </w:r>
    </w:p>
    <w:p w:rsidR="007A19F5" w:rsidRPr="007A19F5" w:rsidRDefault="007A19F5" w:rsidP="007A19F5">
      <w:pPr>
        <w:rPr>
          <w:color w:val="000000"/>
        </w:rPr>
      </w:pPr>
      <w:r w:rsidRPr="007A19F5">
        <w:rPr>
          <w:color w:val="000000"/>
        </w:rPr>
        <w:t xml:space="preserve">2 Требования к участникам закупок в соответствии с </w:t>
      </w:r>
      <w:proofErr w:type="gramStart"/>
      <w:r w:rsidRPr="007A19F5">
        <w:rPr>
          <w:color w:val="000000"/>
        </w:rPr>
        <w:t>ч</w:t>
      </w:r>
      <w:proofErr w:type="gramEnd"/>
      <w:r w:rsidRPr="007A19F5">
        <w:rPr>
          <w:color w:val="000000"/>
        </w:rPr>
        <w:t>. 1.1 ст. 31 Закона № 44-ФЗ</w:t>
      </w:r>
    </w:p>
    <w:p w:rsidR="007A19F5" w:rsidRPr="007A19F5" w:rsidRDefault="007A19F5" w:rsidP="007A19F5">
      <w:pPr>
        <w:rPr>
          <w:color w:val="000000"/>
        </w:rPr>
      </w:pPr>
      <w:r w:rsidRPr="007A19F5">
        <w:rPr>
          <w:color w:val="000000"/>
        </w:rPr>
        <w:t xml:space="preserve">3 Требования к участникам закупок в соответствии с </w:t>
      </w:r>
      <w:proofErr w:type="gramStart"/>
      <w:r w:rsidRPr="007A19F5">
        <w:rPr>
          <w:color w:val="000000"/>
        </w:rPr>
        <w:t>ч</w:t>
      </w:r>
      <w:proofErr w:type="gramEnd"/>
      <w:r w:rsidRPr="007A19F5">
        <w:rPr>
          <w:color w:val="000000"/>
        </w:rPr>
        <w:t>. 2 ст. 31 Закона № 44-ФЗ</w:t>
      </w:r>
    </w:p>
    <w:p w:rsidR="007A19F5" w:rsidRPr="007A19F5" w:rsidRDefault="007A19F5" w:rsidP="007A19F5">
      <w:pPr>
        <w:rPr>
          <w:color w:val="000000"/>
        </w:rPr>
      </w:pPr>
      <w:r w:rsidRPr="007A19F5">
        <w:rPr>
          <w:color w:val="000000"/>
        </w:rPr>
        <w:t>3 . 1 Требования в соответствии с позицией 17 раздела III приложения к ПП РФ от 29.12.2021 № 2571</w:t>
      </w:r>
    </w:p>
    <w:p w:rsidR="007A19F5" w:rsidRPr="007A19F5" w:rsidRDefault="007A19F5" w:rsidP="007A19F5">
      <w:pPr>
        <w:rPr>
          <w:color w:val="000000"/>
        </w:rPr>
      </w:pPr>
      <w:r w:rsidRPr="007A19F5">
        <w:rPr>
          <w:color w:val="000000"/>
        </w:rPr>
        <w:t xml:space="preserve">Наличие у участника закупки следующего опыта выполнения работ: 1) опыт исполнения договора строительного подряда, предусматривающего выполнение работ по строительству, реконструкции автомобильной дороги; 2) опыт исполнения договора, предусматривающего выполнение работ по капитальному ремонту автомобильной дороги; 3) опыт выполнения участником закупки, являющимся застройщиком, работ по строительству, реконструкции, капитальному ремонту автомобильной дороги. </w:t>
      </w:r>
      <w:proofErr w:type="gramStart"/>
      <w:r w:rsidRPr="007A19F5">
        <w:rPr>
          <w:color w:val="000000"/>
        </w:rPr>
        <w:t>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roofErr w:type="gramEnd"/>
      <w:r w:rsidRPr="007A19F5">
        <w:rPr>
          <w:color w:val="000000"/>
        </w:rPr>
        <w:t xml:space="preserve"> </w:t>
      </w:r>
      <w:proofErr w:type="gramStart"/>
      <w:r w:rsidRPr="007A19F5">
        <w:rPr>
          <w:color w:val="000000"/>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roofErr w:type="gramEnd"/>
      <w:r w:rsidR="00321CDA">
        <w:rPr>
          <w:color w:val="000000"/>
        </w:rPr>
        <w:t xml:space="preserve"> </w:t>
      </w:r>
      <w:proofErr w:type="gramStart"/>
      <w:r w:rsidRPr="007A19F5">
        <w:rPr>
          <w:color w:val="000000"/>
        </w:rPr>
        <w:t>Информация и документы, подтверждающие соответствие участников закупки дополнительным требованиям: в случае наличия опыта, предусмотренного пунктом 1 графы "Дополнительные требования к участникам закупки" настоящей позиции: 1) исполненный договор; 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roofErr w:type="gramEnd"/>
      <w:r w:rsidRPr="007A19F5">
        <w:rPr>
          <w:color w:val="000000"/>
        </w:rPr>
        <w:t xml:space="preserve"> 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В случае наличия опыта, предусмотренного пунктом 2 графы "Дополнительные требования к участникам закупки" настоящей позиции: 1) исполненный договор; 2) акт выполненных работ, подтверждающий цену выполненных работ. В случае наличия опыта, предусмотренного пунктом 3 графы "Дополнительные требования к участникам закупки" настоящей позиции: 1) раздел 11 "Смета на строительство объектов капитального строительства" проектной документации; 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7A19F5" w:rsidRPr="007A19F5" w:rsidRDefault="007A19F5" w:rsidP="007A19F5">
      <w:pPr>
        <w:rPr>
          <w:color w:val="000000"/>
        </w:rPr>
      </w:pPr>
      <w:r w:rsidRPr="007A19F5">
        <w:rPr>
          <w:color w:val="000000"/>
        </w:rPr>
        <w:t>Ограничения</w:t>
      </w:r>
    </w:p>
    <w:p w:rsidR="007A19F5" w:rsidRPr="007A19F5" w:rsidRDefault="007A19F5" w:rsidP="007A19F5">
      <w:pPr>
        <w:rPr>
          <w:color w:val="000000"/>
        </w:rPr>
      </w:pPr>
      <w:r w:rsidRPr="007A19F5">
        <w:rPr>
          <w:color w:val="000000"/>
        </w:rPr>
        <w:t xml:space="preserve">Не </w:t>
      </w:r>
      <w:proofErr w:type="gramStart"/>
      <w:r w:rsidRPr="007A19F5">
        <w:rPr>
          <w:color w:val="000000"/>
        </w:rPr>
        <w:t>установлены</w:t>
      </w:r>
      <w:proofErr w:type="gramEnd"/>
    </w:p>
    <w:p w:rsidR="007A19F5" w:rsidRPr="007A19F5" w:rsidRDefault="007A19F5" w:rsidP="007A19F5">
      <w:r w:rsidRPr="007A19F5">
        <w:rPr>
          <w:color w:val="000000"/>
        </w:rPr>
        <w:t>Право заключения контрактов с несколькими участниками закупки в случаях, указанных в ч. 10 ст. 34 Закона № 44-ФЗ</w:t>
      </w:r>
      <w:proofErr w:type="gramStart"/>
      <w:r w:rsidRPr="007A19F5">
        <w:rPr>
          <w:color w:val="000000"/>
        </w:rPr>
        <w:t xml:space="preserve"> Н</w:t>
      </w:r>
      <w:proofErr w:type="gramEnd"/>
      <w:r w:rsidRPr="007A19F5">
        <w:rPr>
          <w:color w:val="000000"/>
        </w:rPr>
        <w:t>е установлено</w:t>
      </w:r>
    </w:p>
    <w:p w:rsidR="007A19F5" w:rsidRPr="007A19F5" w:rsidRDefault="007A19F5" w:rsidP="007A19F5">
      <w:pPr>
        <w:rPr>
          <w:color w:val="000000"/>
        </w:rPr>
      </w:pPr>
      <w:r w:rsidRPr="007A19F5">
        <w:rPr>
          <w:b/>
          <w:bCs/>
          <w:color w:val="000000"/>
        </w:rPr>
        <w:t>Критерии оценки заявок</w:t>
      </w:r>
    </w:p>
    <w:p w:rsidR="007A19F5" w:rsidRPr="007A19F5" w:rsidRDefault="007A19F5" w:rsidP="007A19F5">
      <w:pPr>
        <w:rPr>
          <w:color w:val="000000"/>
        </w:rPr>
      </w:pPr>
      <w:r w:rsidRPr="007A19F5">
        <w:rPr>
          <w:b/>
          <w:bCs/>
          <w:color w:val="000000"/>
        </w:rPr>
        <w:t>Цена контракта</w:t>
      </w:r>
    </w:p>
    <w:p w:rsidR="007A19F5" w:rsidRPr="007A19F5" w:rsidRDefault="007A19F5" w:rsidP="007A19F5">
      <w:pPr>
        <w:rPr>
          <w:color w:val="000000"/>
        </w:rPr>
      </w:pPr>
      <w:r w:rsidRPr="007A19F5">
        <w:rPr>
          <w:color w:val="000000"/>
        </w:rPr>
        <w:t>Значимость критерия оценки: 60.00%</w:t>
      </w:r>
    </w:p>
    <w:p w:rsidR="007A19F5" w:rsidRPr="007A19F5" w:rsidRDefault="007A19F5" w:rsidP="007A19F5">
      <w:pPr>
        <w:rPr>
          <w:color w:val="000000"/>
        </w:rPr>
      </w:pPr>
      <w:r w:rsidRPr="007A19F5">
        <w:rPr>
          <w:color w:val="000000"/>
        </w:rPr>
        <w:t>Дополнительная информация в Приложении к извещению о проведении открытого конкурса в электронной форме "ПОРЯДОК рассмотрения и оценки заявок на участие в конкурсе"</w:t>
      </w:r>
    </w:p>
    <w:p w:rsidR="007A19F5" w:rsidRPr="007A19F5" w:rsidRDefault="007A19F5" w:rsidP="007A19F5">
      <w:pPr>
        <w:rPr>
          <w:color w:val="000000"/>
        </w:rPr>
      </w:pPr>
      <w:r w:rsidRPr="007A19F5">
        <w:rPr>
          <w:b/>
          <w:bCs/>
          <w:color w:val="000000"/>
        </w:rPr>
        <w:lastRenderedPageBreak/>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A19F5" w:rsidRPr="007A19F5" w:rsidRDefault="007A19F5" w:rsidP="007A19F5">
      <w:pPr>
        <w:rPr>
          <w:color w:val="000000"/>
        </w:rPr>
      </w:pPr>
      <w:r w:rsidRPr="007A19F5">
        <w:rPr>
          <w:color w:val="000000"/>
        </w:rPr>
        <w:t>Значимость критерия оценки: 40.00%</w:t>
      </w:r>
    </w:p>
    <w:p w:rsidR="007A19F5" w:rsidRPr="007A19F5" w:rsidRDefault="007A19F5" w:rsidP="007A19F5">
      <w:pPr>
        <w:rPr>
          <w:color w:val="000000"/>
        </w:rPr>
      </w:pPr>
      <w:r w:rsidRPr="007A19F5">
        <w:rPr>
          <w:color w:val="000000"/>
        </w:rPr>
        <w:t>Дополнительная информация в Приложении к извещению о проведении открытого конкурса в электронной форме "ПОРЯДОК рассмотрения и оценки заявок на участие в конкурсе"</w:t>
      </w:r>
    </w:p>
    <w:p w:rsidR="007A19F5" w:rsidRPr="007A19F5" w:rsidRDefault="007A19F5" w:rsidP="007A19F5">
      <w:pPr>
        <w:rPr>
          <w:color w:val="000000"/>
        </w:rPr>
      </w:pPr>
      <w:r w:rsidRPr="007A19F5">
        <w:rPr>
          <w:b/>
          <w:bCs/>
          <w:i/>
          <w:iCs/>
          <w:color w:val="000000"/>
        </w:rPr>
        <w:t>Показатели критерия оценки:</w:t>
      </w:r>
    </w:p>
    <w:p w:rsidR="007A19F5" w:rsidRPr="007A19F5" w:rsidRDefault="007A19F5" w:rsidP="007A19F5">
      <w:pPr>
        <w:rPr>
          <w:b/>
          <w:bCs/>
          <w:i/>
          <w:iCs/>
          <w:color w:val="000000"/>
        </w:rPr>
      </w:pPr>
      <w:r w:rsidRPr="007A19F5">
        <w:rPr>
          <w:b/>
          <w:bCs/>
          <w:i/>
          <w:iCs/>
          <w:color w:val="000000"/>
        </w:rPr>
        <w:t>1 Наличие у участников закупки опыта поставки товара, выполнения работы, оказания услуги, связанного с предметом контракта</w:t>
      </w:r>
    </w:p>
    <w:p w:rsidR="007A19F5" w:rsidRPr="007A19F5" w:rsidRDefault="007A19F5" w:rsidP="007A19F5">
      <w:pPr>
        <w:rPr>
          <w:color w:val="000000"/>
        </w:rPr>
      </w:pPr>
      <w:r w:rsidRPr="007A19F5">
        <w:rPr>
          <w:color w:val="000000"/>
        </w:rPr>
        <w:t>Значимость показателя: 100.00%</w:t>
      </w:r>
    </w:p>
    <w:p w:rsidR="007A19F5" w:rsidRPr="007A19F5" w:rsidRDefault="007A19F5" w:rsidP="007A19F5">
      <w:pPr>
        <w:rPr>
          <w:color w:val="000000"/>
        </w:rPr>
      </w:pPr>
      <w:r w:rsidRPr="007A19F5">
        <w:rPr>
          <w:color w:val="000000"/>
        </w:rPr>
        <w:t>Порядок оценки по показателю</w:t>
      </w:r>
      <w:proofErr w:type="gramStart"/>
      <w:r w:rsidRPr="007A19F5">
        <w:rPr>
          <w:color w:val="000000"/>
        </w:rPr>
        <w:t xml:space="preserve"> :</w:t>
      </w:r>
      <w:proofErr w:type="gramEnd"/>
    </w:p>
    <w:p w:rsidR="007A19F5" w:rsidRPr="007A19F5" w:rsidRDefault="007A19F5" w:rsidP="007A19F5">
      <w:pPr>
        <w:rPr>
          <w:b/>
          <w:bCs/>
          <w:i/>
          <w:iCs/>
          <w:color w:val="000000"/>
        </w:rPr>
      </w:pPr>
      <w:r w:rsidRPr="007A19F5">
        <w:rPr>
          <w:b/>
          <w:bCs/>
          <w:i/>
          <w:iCs/>
          <w:color w:val="000000"/>
        </w:rPr>
        <w:t>1 Детализирующий показатель: Общее количество исполненных участником закупки договоров</w:t>
      </w:r>
    </w:p>
    <w:p w:rsidR="007A19F5" w:rsidRPr="007A19F5" w:rsidRDefault="007A19F5" w:rsidP="007A19F5">
      <w:pPr>
        <w:rPr>
          <w:color w:val="000000"/>
        </w:rPr>
      </w:pPr>
      <w:r w:rsidRPr="007A19F5">
        <w:rPr>
          <w:color w:val="000000"/>
        </w:rPr>
        <w:t>Значимость детализирующего показателя: 100.00%</w:t>
      </w:r>
    </w:p>
    <w:p w:rsidR="007A19F5" w:rsidRPr="007A19F5" w:rsidRDefault="007A19F5" w:rsidP="007A19F5">
      <w:pPr>
        <w:rPr>
          <w:color w:val="000000"/>
        </w:rPr>
      </w:pPr>
      <w:r w:rsidRPr="007A19F5">
        <w:rPr>
          <w:color w:val="000000"/>
        </w:rPr>
        <w:t>Порядок оценки по детализирующему показателю: Лучшим является наибольшее значение характеристики объекта закупки</w:t>
      </w:r>
    </w:p>
    <w:p w:rsidR="007A19F5" w:rsidRPr="007A19F5" w:rsidRDefault="007A19F5" w:rsidP="007A19F5">
      <w:pPr>
        <w:rPr>
          <w:color w:val="000000"/>
        </w:rPr>
      </w:pPr>
      <w:r w:rsidRPr="007A19F5">
        <w:rPr>
          <w:color w:val="000000"/>
        </w:rPr>
        <w:t>Перечень прикрепленных документов</w:t>
      </w:r>
    </w:p>
    <w:p w:rsidR="007A19F5" w:rsidRPr="007A19F5" w:rsidRDefault="007A19F5" w:rsidP="007A19F5">
      <w:pPr>
        <w:rPr>
          <w:color w:val="000000"/>
        </w:rPr>
      </w:pPr>
      <w:r w:rsidRPr="007A19F5">
        <w:rPr>
          <w:b/>
          <w:bCs/>
          <w:color w:val="000000"/>
        </w:rPr>
        <w:t>Обоснование начальной (максимальной) цены контракта</w:t>
      </w:r>
    </w:p>
    <w:p w:rsidR="007A19F5" w:rsidRPr="007A19F5" w:rsidRDefault="007A19F5" w:rsidP="007A19F5">
      <w:pPr>
        <w:rPr>
          <w:color w:val="000000"/>
        </w:rPr>
      </w:pPr>
      <w:r w:rsidRPr="007A19F5">
        <w:rPr>
          <w:color w:val="000000"/>
        </w:rPr>
        <w:t>1 Приложение к протоколу НМЦК расчет НМЦК</w:t>
      </w:r>
    </w:p>
    <w:p w:rsidR="007A19F5" w:rsidRPr="007A19F5" w:rsidRDefault="007A19F5" w:rsidP="007A19F5">
      <w:pPr>
        <w:rPr>
          <w:color w:val="000000"/>
        </w:rPr>
      </w:pPr>
      <w:r w:rsidRPr="007A19F5">
        <w:rPr>
          <w:color w:val="000000"/>
        </w:rPr>
        <w:t>2 Приложение к расчету НМЦК Пояснит</w:t>
      </w:r>
      <w:proofErr w:type="gramStart"/>
      <w:r w:rsidRPr="007A19F5">
        <w:rPr>
          <w:color w:val="000000"/>
        </w:rPr>
        <w:t>.</w:t>
      </w:r>
      <w:proofErr w:type="gramEnd"/>
      <w:r w:rsidRPr="007A19F5">
        <w:rPr>
          <w:color w:val="000000"/>
        </w:rPr>
        <w:t xml:space="preserve"> </w:t>
      </w:r>
      <w:proofErr w:type="gramStart"/>
      <w:r w:rsidRPr="007A19F5">
        <w:rPr>
          <w:color w:val="000000"/>
        </w:rPr>
        <w:t>з</w:t>
      </w:r>
      <w:proofErr w:type="gramEnd"/>
      <w:r w:rsidRPr="007A19F5">
        <w:rPr>
          <w:color w:val="000000"/>
        </w:rPr>
        <w:t>аписка</w:t>
      </w:r>
    </w:p>
    <w:p w:rsidR="007A19F5" w:rsidRPr="007A19F5" w:rsidRDefault="007A19F5" w:rsidP="007A19F5">
      <w:pPr>
        <w:rPr>
          <w:color w:val="000000"/>
        </w:rPr>
      </w:pPr>
      <w:r w:rsidRPr="007A19F5">
        <w:rPr>
          <w:color w:val="000000"/>
        </w:rPr>
        <w:t>3 Приложение 2 Протокол НМЦК</w:t>
      </w:r>
    </w:p>
    <w:p w:rsidR="007A19F5" w:rsidRPr="007A19F5" w:rsidRDefault="007A19F5" w:rsidP="007A19F5">
      <w:pPr>
        <w:rPr>
          <w:color w:val="000000"/>
        </w:rPr>
      </w:pPr>
      <w:r w:rsidRPr="007A19F5">
        <w:rPr>
          <w:b/>
          <w:bCs/>
          <w:color w:val="000000"/>
        </w:rPr>
        <w:t>Проект контракта</w:t>
      </w:r>
    </w:p>
    <w:p w:rsidR="007A19F5" w:rsidRPr="007A19F5" w:rsidRDefault="007A19F5" w:rsidP="007A19F5">
      <w:pPr>
        <w:rPr>
          <w:color w:val="000000"/>
        </w:rPr>
      </w:pPr>
      <w:r w:rsidRPr="007A19F5">
        <w:rPr>
          <w:color w:val="000000"/>
        </w:rPr>
        <w:t>1 Приложение 5 Проект муниципального контракта</w:t>
      </w:r>
    </w:p>
    <w:p w:rsidR="007A19F5" w:rsidRPr="007A19F5" w:rsidRDefault="007A19F5" w:rsidP="007A19F5">
      <w:pPr>
        <w:rPr>
          <w:color w:val="000000"/>
        </w:rPr>
      </w:pPr>
      <w:r w:rsidRPr="007A19F5">
        <w:rPr>
          <w:b/>
          <w:bCs/>
          <w:color w:val="000000"/>
        </w:rPr>
        <w:t>Описание объекта закупки</w:t>
      </w:r>
    </w:p>
    <w:p w:rsidR="007A19F5" w:rsidRPr="007A19F5" w:rsidRDefault="007A19F5" w:rsidP="007A19F5">
      <w:pPr>
        <w:rPr>
          <w:color w:val="000000"/>
        </w:rPr>
      </w:pPr>
      <w:r w:rsidRPr="007A19F5">
        <w:rPr>
          <w:color w:val="000000"/>
        </w:rPr>
        <w:t>1 Приложение 1 Описание объекта закупки</w:t>
      </w:r>
    </w:p>
    <w:p w:rsidR="007A19F5" w:rsidRPr="007A19F5" w:rsidRDefault="007A19F5" w:rsidP="007A19F5">
      <w:pPr>
        <w:rPr>
          <w:color w:val="000000"/>
        </w:rPr>
      </w:pPr>
      <w:r w:rsidRPr="007A19F5">
        <w:rPr>
          <w:b/>
          <w:bCs/>
          <w:color w:val="000000"/>
        </w:rPr>
        <w:t>Требования к содержанию, составу заявки на участие в закупке</w:t>
      </w:r>
    </w:p>
    <w:p w:rsidR="007A19F5" w:rsidRPr="007A19F5" w:rsidRDefault="007A19F5" w:rsidP="007A19F5">
      <w:pPr>
        <w:rPr>
          <w:color w:val="000000"/>
        </w:rPr>
      </w:pPr>
      <w:r w:rsidRPr="007A19F5">
        <w:rPr>
          <w:color w:val="000000"/>
        </w:rPr>
        <w:t>1 Приложение 3 Требования к содержанию, составу заявки на участие в закупке</w:t>
      </w:r>
    </w:p>
    <w:p w:rsidR="007A19F5" w:rsidRPr="007A19F5" w:rsidRDefault="007A19F5" w:rsidP="007A19F5">
      <w:pPr>
        <w:rPr>
          <w:color w:val="000000"/>
        </w:rPr>
      </w:pPr>
      <w:r w:rsidRPr="007A19F5">
        <w:rPr>
          <w:b/>
          <w:bCs/>
          <w:color w:val="000000"/>
        </w:rPr>
        <w:t>Порядок рассмотрения и оценки заявок на участие в конкурсах</w:t>
      </w:r>
    </w:p>
    <w:p w:rsidR="007A19F5" w:rsidRPr="007A19F5" w:rsidRDefault="007A19F5" w:rsidP="007A19F5">
      <w:pPr>
        <w:rPr>
          <w:color w:val="000000"/>
        </w:rPr>
      </w:pPr>
      <w:r w:rsidRPr="007A19F5">
        <w:rPr>
          <w:color w:val="000000"/>
        </w:rPr>
        <w:t>1 Приложение 4 Порядок рассмотрения и оценки заявок</w:t>
      </w:r>
    </w:p>
    <w:p w:rsidR="007A19F5" w:rsidRPr="007A19F5" w:rsidRDefault="007A19F5" w:rsidP="007A19F5">
      <w:pPr>
        <w:rPr>
          <w:color w:val="000000"/>
        </w:rPr>
      </w:pPr>
      <w:r w:rsidRPr="007A19F5">
        <w:rPr>
          <w:b/>
          <w:bCs/>
          <w:color w:val="000000"/>
        </w:rPr>
        <w:t>Дополнительная информация и документы</w:t>
      </w:r>
    </w:p>
    <w:p w:rsidR="007A19F5" w:rsidRPr="007A19F5" w:rsidRDefault="007A19F5" w:rsidP="007A19F5">
      <w:pPr>
        <w:rPr>
          <w:color w:val="000000"/>
        </w:rPr>
      </w:pPr>
      <w:r w:rsidRPr="007A19F5">
        <w:rPr>
          <w:color w:val="000000"/>
        </w:rPr>
        <w:t xml:space="preserve">1 Дополнительные требования по </w:t>
      </w:r>
      <w:proofErr w:type="gramStart"/>
      <w:r w:rsidRPr="007A19F5">
        <w:rPr>
          <w:color w:val="000000"/>
        </w:rPr>
        <w:t>ч</w:t>
      </w:r>
      <w:proofErr w:type="gramEnd"/>
      <w:r w:rsidRPr="007A19F5">
        <w:rPr>
          <w:color w:val="000000"/>
        </w:rPr>
        <w:t>. 2 ст. 31</w:t>
      </w:r>
    </w:p>
    <w:p w:rsidR="007A19F5" w:rsidRPr="007A19F5" w:rsidRDefault="007A19F5" w:rsidP="007A19F5">
      <w:pPr>
        <w:rPr>
          <w:color w:val="000000"/>
        </w:rPr>
      </w:pPr>
      <w:r w:rsidRPr="007A19F5">
        <w:rPr>
          <w:color w:val="000000"/>
        </w:rPr>
        <w:t>2 Обеспечения и Реквизиты для перечисления денежных средств</w:t>
      </w:r>
    </w:p>
    <w:p w:rsidR="007A19F5" w:rsidRPr="007A19F5" w:rsidRDefault="007A19F5" w:rsidP="007A19F5">
      <w:pPr>
        <w:rPr>
          <w:color w:val="000000"/>
        </w:rPr>
      </w:pPr>
      <w:r w:rsidRPr="007A19F5">
        <w:rPr>
          <w:b/>
          <w:bCs/>
          <w:color w:val="000000"/>
        </w:rPr>
        <w:t>Файлы проектной документации</w:t>
      </w:r>
    </w:p>
    <w:p w:rsidR="007A19F5" w:rsidRPr="007A19F5" w:rsidRDefault="007A19F5" w:rsidP="007A19F5">
      <w:pPr>
        <w:rPr>
          <w:color w:val="000000"/>
        </w:rPr>
      </w:pPr>
      <w:r w:rsidRPr="007A19F5">
        <w:rPr>
          <w:color w:val="000000"/>
        </w:rPr>
        <w:t>1 Локальный сметный расчет ПСД</w:t>
      </w:r>
    </w:p>
    <w:p w:rsidR="007A19F5" w:rsidRPr="007A19F5" w:rsidRDefault="007A19F5" w:rsidP="007A19F5">
      <w:pPr>
        <w:rPr>
          <w:color w:val="000000"/>
        </w:rPr>
      </w:pPr>
      <w:r w:rsidRPr="007A19F5">
        <w:rPr>
          <w:color w:val="000000"/>
        </w:rPr>
        <w:t>2 Экспертиза</w:t>
      </w:r>
    </w:p>
    <w:p w:rsidR="00F6468C" w:rsidRPr="007A19F5" w:rsidRDefault="00F6468C"/>
    <w:sectPr w:rsidR="00F6468C" w:rsidRPr="007A19F5" w:rsidSect="0084626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50ACD"/>
    <w:multiLevelType w:val="hybridMultilevel"/>
    <w:tmpl w:val="B6BA8606"/>
    <w:lvl w:ilvl="0" w:tplc="1BACE3C4">
      <w:start w:val="7"/>
      <w:numFmt w:val="upperRoman"/>
      <w:pStyle w:val="2"/>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19F5"/>
    <w:rsid w:val="00321CDA"/>
    <w:rsid w:val="00763D55"/>
    <w:rsid w:val="007A19F5"/>
    <w:rsid w:val="00846261"/>
    <w:rsid w:val="00902FA1"/>
    <w:rsid w:val="00CC4933"/>
    <w:rsid w:val="00F6468C"/>
    <w:rsid w:val="00FE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A1"/>
  </w:style>
  <w:style w:type="paragraph" w:styleId="2">
    <w:name w:val="heading 2"/>
    <w:basedOn w:val="a"/>
    <w:next w:val="a"/>
    <w:link w:val="20"/>
    <w:qFormat/>
    <w:rsid w:val="00902FA1"/>
    <w:pPr>
      <w:keepNext/>
      <w:numPr>
        <w:numId w:val="1"/>
      </w:numPr>
      <w:shd w:val="clear" w:color="auto" w:fill="FFFFFF"/>
      <w:tabs>
        <w:tab w:val="left" w:leader="underscore" w:pos="0"/>
      </w:tabs>
      <w:spacing w:line="298" w:lineRule="exact"/>
      <w:ind w:right="10"/>
      <w:jc w:val="center"/>
      <w:outlineLvl w:val="1"/>
    </w:pPr>
    <w:rPr>
      <w:b/>
      <w:color w:val="000000"/>
      <w:spacing w:val="-5"/>
      <w:sz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2FA1"/>
    <w:rPr>
      <w:b/>
      <w:color w:val="000000"/>
      <w:spacing w:val="-5"/>
      <w:sz w:val="25"/>
      <w:shd w:val="clear" w:color="auto" w:fill="FFFFFF"/>
    </w:rPr>
  </w:style>
  <w:style w:type="paragraph" w:styleId="a3">
    <w:name w:val="footnote text"/>
    <w:aliases w:val="Текст сноски-FN,Footnote Text Char Знак Знак,Footnote Text Char Знак,Знак2,Знак21, Знак,Основной текст с отступом 22,Основной текст с отступом 221,Footnote Text Char Знак Знак Знак Знак,Footnote Text Char Знак Знак Знак Знак Char"/>
    <w:basedOn w:val="a"/>
    <w:link w:val="a4"/>
    <w:uiPriority w:val="99"/>
    <w:qFormat/>
    <w:rsid w:val="00902FA1"/>
  </w:style>
  <w:style w:type="character" w:customStyle="1" w:styleId="a4">
    <w:name w:val="Текст сноски Знак"/>
    <w:aliases w:val="Текст сноски-FN Знак,Footnote Text Char Знак Знак Знак,Footnote Text Char Знак Знак1,Знак2 Знак,Знак21 Знак, Знак Знак,Основной текст с отступом 22 Знак,Основной текст с отступом 221 Знак,Footnote Text Char Знак Знак Знак Знак Знак"/>
    <w:basedOn w:val="a0"/>
    <w:link w:val="a3"/>
    <w:uiPriority w:val="99"/>
    <w:qFormat/>
    <w:rsid w:val="00902FA1"/>
  </w:style>
  <w:style w:type="paragraph" w:styleId="a5">
    <w:name w:val="No Spacing"/>
    <w:aliases w:val="для таблиц,No Spacing"/>
    <w:link w:val="a6"/>
    <w:qFormat/>
    <w:rsid w:val="00902FA1"/>
    <w:pPr>
      <w:widowControl w:val="0"/>
      <w:autoSpaceDE w:val="0"/>
      <w:autoSpaceDN w:val="0"/>
      <w:adjustRightInd w:val="0"/>
    </w:pPr>
    <w:rPr>
      <w:rFonts w:ascii="Arial" w:hAnsi="Arial" w:cs="Arial"/>
    </w:rPr>
  </w:style>
  <w:style w:type="character" w:customStyle="1" w:styleId="a6">
    <w:name w:val="Без интервала Знак"/>
    <w:aliases w:val="для таблиц Знак,No Spacing Знак"/>
    <w:link w:val="a5"/>
    <w:rsid w:val="00902FA1"/>
    <w:rPr>
      <w:rFonts w:ascii="Arial" w:hAnsi="Arial" w:cs="Arial"/>
    </w:rPr>
  </w:style>
  <w:style w:type="paragraph" w:styleId="a7">
    <w:name w:val="List Paragraph"/>
    <w:basedOn w:val="a"/>
    <w:link w:val="a8"/>
    <w:qFormat/>
    <w:rsid w:val="00902FA1"/>
    <w:pPr>
      <w:widowControl w:val="0"/>
      <w:autoSpaceDE w:val="0"/>
      <w:autoSpaceDN w:val="0"/>
      <w:adjustRightInd w:val="0"/>
      <w:ind w:left="708"/>
    </w:pPr>
    <w:rPr>
      <w:rFonts w:ascii="Arial" w:hAnsi="Arial"/>
    </w:rPr>
  </w:style>
  <w:style w:type="character" w:customStyle="1" w:styleId="a8">
    <w:name w:val="Абзац списка Знак"/>
    <w:link w:val="a7"/>
    <w:locked/>
    <w:rsid w:val="00902FA1"/>
    <w:rPr>
      <w:rFonts w:ascii="Arial" w:hAnsi="Arial"/>
    </w:rPr>
  </w:style>
  <w:style w:type="paragraph" w:customStyle="1" w:styleId="ConsPlusNormal">
    <w:name w:val="ConsPlusNormal"/>
    <w:link w:val="ConsPlusNormal0"/>
    <w:qFormat/>
    <w:rsid w:val="00902FA1"/>
    <w:pPr>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902FA1"/>
    <w:rPr>
      <w:rFonts w:ascii="Arial" w:hAnsi="Arial" w:cs="Arial"/>
    </w:rPr>
  </w:style>
  <w:style w:type="paragraph" w:customStyle="1" w:styleId="title">
    <w:name w:val="title"/>
    <w:basedOn w:val="a"/>
    <w:rsid w:val="007A19F5"/>
    <w:pPr>
      <w:spacing w:before="100" w:beforeAutospacing="1" w:after="100" w:afterAutospacing="1"/>
    </w:pPr>
    <w:rPr>
      <w:sz w:val="24"/>
      <w:szCs w:val="24"/>
    </w:rPr>
  </w:style>
  <w:style w:type="paragraph" w:customStyle="1" w:styleId="subtitle">
    <w:name w:val="subtitle"/>
    <w:basedOn w:val="a"/>
    <w:rsid w:val="007A19F5"/>
    <w:pPr>
      <w:spacing w:before="100" w:beforeAutospacing="1" w:after="100" w:afterAutospacing="1"/>
    </w:pPr>
    <w:rPr>
      <w:sz w:val="24"/>
      <w:szCs w:val="24"/>
    </w:rPr>
  </w:style>
  <w:style w:type="paragraph" w:customStyle="1" w:styleId="1">
    <w:name w:val="Название объекта1"/>
    <w:basedOn w:val="a"/>
    <w:rsid w:val="007A19F5"/>
    <w:pPr>
      <w:spacing w:before="100" w:beforeAutospacing="1" w:after="100" w:afterAutospacing="1"/>
    </w:pPr>
    <w:rPr>
      <w:sz w:val="24"/>
      <w:szCs w:val="24"/>
    </w:rPr>
  </w:style>
  <w:style w:type="paragraph" w:customStyle="1" w:styleId="parameter">
    <w:name w:val="parameter"/>
    <w:basedOn w:val="a"/>
    <w:rsid w:val="007A19F5"/>
    <w:pPr>
      <w:spacing w:before="100" w:beforeAutospacing="1" w:after="100" w:afterAutospacing="1"/>
    </w:pPr>
    <w:rPr>
      <w:sz w:val="24"/>
      <w:szCs w:val="24"/>
    </w:rPr>
  </w:style>
  <w:style w:type="paragraph" w:customStyle="1" w:styleId="parametervalue">
    <w:name w:val="parametervalue"/>
    <w:basedOn w:val="a"/>
    <w:rsid w:val="007A19F5"/>
    <w:pPr>
      <w:spacing w:before="100" w:beforeAutospacing="1" w:after="100" w:afterAutospacing="1"/>
    </w:pPr>
    <w:rPr>
      <w:sz w:val="24"/>
      <w:szCs w:val="24"/>
    </w:rPr>
  </w:style>
  <w:style w:type="paragraph" w:styleId="a9">
    <w:name w:val="Normal (Web)"/>
    <w:basedOn w:val="a"/>
    <w:uiPriority w:val="99"/>
    <w:unhideWhenUsed/>
    <w:rsid w:val="007A19F5"/>
    <w:pPr>
      <w:spacing w:before="100" w:beforeAutospacing="1" w:after="100" w:afterAutospacing="1"/>
    </w:pPr>
    <w:rPr>
      <w:sz w:val="24"/>
      <w:szCs w:val="24"/>
    </w:rPr>
  </w:style>
  <w:style w:type="character" w:customStyle="1" w:styleId="aa">
    <w:name w:val="Основной текст Знак"/>
    <w:aliases w:val="body text Знак"/>
    <w:basedOn w:val="a0"/>
    <w:link w:val="ab"/>
    <w:uiPriority w:val="99"/>
    <w:semiHidden/>
    <w:locked/>
    <w:rsid w:val="00846261"/>
    <w:rPr>
      <w:sz w:val="24"/>
      <w:szCs w:val="24"/>
      <w:lang w:eastAsia="ar-SA"/>
    </w:rPr>
  </w:style>
  <w:style w:type="paragraph" w:styleId="ab">
    <w:name w:val="Body Text"/>
    <w:aliases w:val="body text"/>
    <w:basedOn w:val="a"/>
    <w:link w:val="aa"/>
    <w:uiPriority w:val="99"/>
    <w:semiHidden/>
    <w:unhideWhenUsed/>
    <w:rsid w:val="00846261"/>
    <w:pPr>
      <w:suppressAutoHyphens/>
      <w:spacing w:after="120"/>
    </w:pPr>
    <w:rPr>
      <w:sz w:val="24"/>
      <w:szCs w:val="24"/>
      <w:lang w:eastAsia="ar-SA"/>
    </w:rPr>
  </w:style>
  <w:style w:type="character" w:customStyle="1" w:styleId="10">
    <w:name w:val="Основной текст Знак1"/>
    <w:basedOn w:val="a0"/>
    <w:link w:val="ab"/>
    <w:uiPriority w:val="99"/>
    <w:semiHidden/>
    <w:rsid w:val="00846261"/>
  </w:style>
  <w:style w:type="paragraph" w:styleId="ac">
    <w:name w:val="Balloon Text"/>
    <w:basedOn w:val="a"/>
    <w:link w:val="ad"/>
    <w:uiPriority w:val="99"/>
    <w:semiHidden/>
    <w:unhideWhenUsed/>
    <w:rsid w:val="00321CDA"/>
    <w:rPr>
      <w:rFonts w:ascii="Tahoma" w:hAnsi="Tahoma" w:cs="Tahoma"/>
      <w:sz w:val="16"/>
      <w:szCs w:val="16"/>
    </w:rPr>
  </w:style>
  <w:style w:type="character" w:customStyle="1" w:styleId="ad">
    <w:name w:val="Текст выноски Знак"/>
    <w:basedOn w:val="a0"/>
    <w:link w:val="ac"/>
    <w:uiPriority w:val="99"/>
    <w:semiHidden/>
    <w:rsid w:val="00321C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4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2024-02-08T07:24:00Z</cp:lastPrinted>
  <dcterms:created xsi:type="dcterms:W3CDTF">2024-02-08T07:26:00Z</dcterms:created>
  <dcterms:modified xsi:type="dcterms:W3CDTF">2024-02-08T07:26:00Z</dcterms:modified>
</cp:coreProperties>
</file>